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6C5E" w14:textId="5FB6972A" w:rsidR="00676DFC" w:rsidRDefault="008F6FFE" w:rsidP="00014448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PROTECTING TODAY</w:t>
      </w:r>
      <w:r w:rsidR="00676DFC">
        <w:rPr>
          <w:color w:val="000000" w:themeColor="text1"/>
        </w:rPr>
        <w:t>,</w:t>
      </w:r>
      <w:r>
        <w:rPr>
          <w:color w:val="000000" w:themeColor="text1"/>
        </w:rPr>
        <w:t xml:space="preserve"> PRESERVING TOMORROW</w:t>
      </w:r>
    </w:p>
    <w:p w14:paraId="3D0BC666" w14:textId="7748C783" w:rsidR="00C92339" w:rsidRPr="00C92339" w:rsidRDefault="00973748" w:rsidP="00014448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 xml:space="preserve">steel </w:t>
      </w:r>
      <w:r w:rsidR="009D5CF9">
        <w:rPr>
          <w:color w:val="000000" w:themeColor="text1"/>
        </w:rPr>
        <w:t xml:space="preserve">for packaging </w:t>
      </w:r>
      <w:r w:rsidR="00676DFC">
        <w:rPr>
          <w:color w:val="000000" w:themeColor="text1"/>
        </w:rPr>
        <w:t>to</w:t>
      </w:r>
      <w:r w:rsidR="009D5CF9">
        <w:rPr>
          <w:color w:val="000000" w:themeColor="text1"/>
        </w:rPr>
        <w:t xml:space="preserve"> be showcased at </w:t>
      </w:r>
      <w:r w:rsidR="00C92339" w:rsidRPr="00C92339">
        <w:rPr>
          <w:color w:val="000000" w:themeColor="text1"/>
        </w:rPr>
        <w:t xml:space="preserve">Interpack </w:t>
      </w:r>
      <w:r w:rsidR="00014448">
        <w:rPr>
          <w:color w:val="000000" w:themeColor="text1"/>
        </w:rPr>
        <w:t>2020</w:t>
      </w:r>
    </w:p>
    <w:p w14:paraId="07C71192" w14:textId="77777777" w:rsidR="00C92339" w:rsidRPr="00C92339" w:rsidRDefault="00C92339" w:rsidP="00C92339">
      <w:pPr>
        <w:rPr>
          <w:bCs/>
          <w:color w:val="000000" w:themeColor="text1"/>
        </w:rPr>
      </w:pPr>
      <w:bookmarkStart w:id="0" w:name="_GoBack"/>
      <w:bookmarkEnd w:id="0"/>
    </w:p>
    <w:p w14:paraId="7AF9D1B2" w14:textId="77E1C62F" w:rsidR="00C92339" w:rsidRPr="00C92339" w:rsidRDefault="00C92339" w:rsidP="0087702C">
      <w:pPr>
        <w:spacing w:line="360" w:lineRule="auto"/>
        <w:rPr>
          <w:rFonts w:cs="Calibri"/>
          <w:color w:val="000000" w:themeColor="text1"/>
        </w:rPr>
      </w:pPr>
      <w:r w:rsidRPr="00C92339">
        <w:rPr>
          <w:bCs/>
          <w:color w:val="000000" w:themeColor="text1"/>
        </w:rPr>
        <w:t xml:space="preserve">APEAL, The </w:t>
      </w:r>
      <w:r w:rsidRPr="00C92339">
        <w:rPr>
          <w:rFonts w:cs="Calibri"/>
          <w:color w:val="000000" w:themeColor="text1"/>
        </w:rPr>
        <w:t>Association of European Producers of Steel for Packaging, announced today that it will host a stand at th</w:t>
      </w:r>
      <w:r w:rsidR="00E61972">
        <w:rPr>
          <w:rFonts w:cs="Calibri"/>
          <w:color w:val="000000" w:themeColor="text1"/>
        </w:rPr>
        <w:t>is year’s</w:t>
      </w:r>
      <w:r w:rsidRPr="00C92339">
        <w:rPr>
          <w:rFonts w:cs="Calibri"/>
          <w:color w:val="000000" w:themeColor="text1"/>
        </w:rPr>
        <w:t xml:space="preserve"> </w:t>
      </w:r>
      <w:proofErr w:type="spellStart"/>
      <w:r w:rsidRPr="00C92339">
        <w:rPr>
          <w:rFonts w:cs="Calibri"/>
          <w:color w:val="000000" w:themeColor="text1"/>
        </w:rPr>
        <w:t>Interpack</w:t>
      </w:r>
      <w:proofErr w:type="spellEnd"/>
      <w:r w:rsidRPr="00C92339">
        <w:rPr>
          <w:rFonts w:cs="Calibri"/>
          <w:color w:val="000000" w:themeColor="text1"/>
        </w:rPr>
        <w:t xml:space="preserve"> show in Düsseldorf, </w:t>
      </w:r>
      <w:r w:rsidR="00E61972">
        <w:rPr>
          <w:rFonts w:cs="Calibri"/>
          <w:color w:val="000000" w:themeColor="text1"/>
        </w:rPr>
        <w:t>7</w:t>
      </w:r>
      <w:r w:rsidRPr="00C92339">
        <w:rPr>
          <w:rFonts w:cs="Calibri"/>
          <w:color w:val="000000" w:themeColor="text1"/>
          <w:vertAlign w:val="superscript"/>
        </w:rPr>
        <w:t>th</w:t>
      </w:r>
      <w:r w:rsidRPr="00C92339">
        <w:rPr>
          <w:rFonts w:cs="Calibri"/>
          <w:color w:val="000000" w:themeColor="text1"/>
        </w:rPr>
        <w:t xml:space="preserve"> - 1</w:t>
      </w:r>
      <w:r w:rsidR="00E61972">
        <w:rPr>
          <w:rFonts w:cs="Calibri"/>
          <w:color w:val="000000" w:themeColor="text1"/>
        </w:rPr>
        <w:t>5</w:t>
      </w:r>
      <w:r w:rsidRPr="00C92339">
        <w:rPr>
          <w:rFonts w:cs="Calibri"/>
          <w:color w:val="000000" w:themeColor="text1"/>
          <w:vertAlign w:val="superscript"/>
        </w:rPr>
        <w:t>th</w:t>
      </w:r>
      <w:r w:rsidRPr="00C92339">
        <w:rPr>
          <w:rFonts w:cs="Calibri"/>
          <w:color w:val="000000" w:themeColor="text1"/>
        </w:rPr>
        <w:t xml:space="preserve"> May 20</w:t>
      </w:r>
      <w:r w:rsidR="00E61972">
        <w:rPr>
          <w:rFonts w:cs="Calibri"/>
          <w:color w:val="000000" w:themeColor="text1"/>
        </w:rPr>
        <w:t>20</w:t>
      </w:r>
      <w:r w:rsidRPr="00C92339">
        <w:rPr>
          <w:rFonts w:cs="Calibri"/>
          <w:color w:val="000000" w:themeColor="text1"/>
        </w:rPr>
        <w:t xml:space="preserve">. </w:t>
      </w:r>
    </w:p>
    <w:p w14:paraId="3EC6BF3D" w14:textId="44969E6D" w:rsidR="00E61972" w:rsidRDefault="00E61972" w:rsidP="0087702C">
      <w:pPr>
        <w:spacing w:line="360" w:lineRule="auto"/>
        <w:rPr>
          <w:color w:val="000000" w:themeColor="text1"/>
        </w:rPr>
      </w:pPr>
      <w:bookmarkStart w:id="1" w:name="_Hlk480798611"/>
      <w:r w:rsidRPr="0072723D">
        <w:rPr>
          <w:rFonts w:asciiTheme="minorHAnsi" w:hAnsiTheme="minorHAnsi" w:cs="Arial"/>
          <w:bCs/>
        </w:rPr>
        <w:t>Alexis Van Maercke</w:t>
      </w:r>
      <w:r w:rsidRPr="0072723D">
        <w:rPr>
          <w:rFonts w:asciiTheme="minorHAnsi" w:hAnsiTheme="minorHAnsi" w:cs="Arial"/>
        </w:rPr>
        <w:t xml:space="preserve">, secretary general </w:t>
      </w:r>
      <w:bookmarkEnd w:id="1"/>
      <w:r w:rsidRPr="0072723D">
        <w:rPr>
          <w:rFonts w:asciiTheme="minorHAnsi" w:hAnsiTheme="minorHAnsi" w:cs="Arial"/>
        </w:rPr>
        <w:t>of APEAL, said:</w:t>
      </w:r>
      <w:r>
        <w:rPr>
          <w:rFonts w:asciiTheme="minorHAnsi" w:hAnsiTheme="minorHAnsi" w:cs="Arial"/>
        </w:rPr>
        <w:t xml:space="preserve"> “</w:t>
      </w:r>
      <w:proofErr w:type="spellStart"/>
      <w:r>
        <w:rPr>
          <w:rFonts w:asciiTheme="minorHAnsi" w:hAnsiTheme="minorHAnsi" w:cs="Arial"/>
        </w:rPr>
        <w:t>Interpack</w:t>
      </w:r>
      <w:proofErr w:type="spellEnd"/>
      <w:r>
        <w:rPr>
          <w:rFonts w:asciiTheme="minorHAnsi" w:hAnsiTheme="minorHAnsi" w:cs="Arial"/>
        </w:rPr>
        <w:t xml:space="preserve"> is</w:t>
      </w:r>
      <w:r w:rsidR="000A01C8">
        <w:rPr>
          <w:rFonts w:asciiTheme="minorHAnsi" w:hAnsiTheme="minorHAnsi" w:cs="Arial"/>
        </w:rPr>
        <w:t xml:space="preserve"> the global meeting place of the packaging industry</w:t>
      </w:r>
      <w:r w:rsidR="00973748">
        <w:rPr>
          <w:rFonts w:asciiTheme="minorHAnsi" w:hAnsiTheme="minorHAnsi" w:cs="Arial"/>
        </w:rPr>
        <w:t xml:space="preserve">. </w:t>
      </w:r>
      <w:r w:rsidR="00676DFC">
        <w:rPr>
          <w:rFonts w:asciiTheme="minorHAnsi" w:hAnsiTheme="minorHAnsi" w:cs="Arial"/>
        </w:rPr>
        <w:t>S</w:t>
      </w:r>
      <w:r w:rsidR="00973748">
        <w:rPr>
          <w:rFonts w:asciiTheme="minorHAnsi" w:hAnsiTheme="minorHAnsi" w:cs="Arial"/>
        </w:rPr>
        <w:t>ustainability</w:t>
      </w:r>
      <w:r w:rsidR="00676DFC">
        <w:rPr>
          <w:rFonts w:asciiTheme="minorHAnsi" w:hAnsiTheme="minorHAnsi" w:cs="Arial"/>
        </w:rPr>
        <w:t xml:space="preserve"> has never been </w:t>
      </w:r>
      <w:r w:rsidR="00973748">
        <w:rPr>
          <w:rFonts w:asciiTheme="minorHAnsi" w:hAnsiTheme="minorHAnsi" w:cs="Arial"/>
        </w:rPr>
        <w:t>high</w:t>
      </w:r>
      <w:r w:rsidR="00676DFC">
        <w:rPr>
          <w:rFonts w:asciiTheme="minorHAnsi" w:hAnsiTheme="minorHAnsi" w:cs="Arial"/>
        </w:rPr>
        <w:t>er</w:t>
      </w:r>
      <w:r w:rsidR="00973748">
        <w:rPr>
          <w:rFonts w:asciiTheme="minorHAnsi" w:hAnsiTheme="minorHAnsi" w:cs="Arial"/>
        </w:rPr>
        <w:t xml:space="preserve"> on the agenda</w:t>
      </w:r>
      <w:r w:rsidR="00676DFC">
        <w:rPr>
          <w:rFonts w:asciiTheme="minorHAnsi" w:hAnsiTheme="minorHAnsi" w:cs="Arial"/>
        </w:rPr>
        <w:t xml:space="preserve"> </w:t>
      </w:r>
      <w:r w:rsidR="009D5CF9">
        <w:rPr>
          <w:rFonts w:asciiTheme="minorHAnsi" w:hAnsiTheme="minorHAnsi" w:cs="Arial"/>
        </w:rPr>
        <w:t xml:space="preserve">and </w:t>
      </w:r>
      <w:r w:rsidR="00676DFC">
        <w:rPr>
          <w:rFonts w:asciiTheme="minorHAnsi" w:hAnsiTheme="minorHAnsi" w:cs="Arial"/>
        </w:rPr>
        <w:t xml:space="preserve">as </w:t>
      </w:r>
      <w:r w:rsidR="009D5CF9">
        <w:rPr>
          <w:rFonts w:asciiTheme="minorHAnsi" w:hAnsiTheme="minorHAnsi" w:cs="Arial"/>
        </w:rPr>
        <w:t>global interest in</w:t>
      </w:r>
      <w:r w:rsidR="00973748">
        <w:rPr>
          <w:rFonts w:asciiTheme="minorHAnsi" w:hAnsiTheme="minorHAnsi" w:cs="Arial"/>
        </w:rPr>
        <w:t xml:space="preserve"> alternatives to plastic</w:t>
      </w:r>
      <w:r w:rsidR="00676DFC">
        <w:rPr>
          <w:rFonts w:asciiTheme="minorHAnsi" w:hAnsiTheme="minorHAnsi" w:cs="Arial"/>
        </w:rPr>
        <w:t xml:space="preserve"> continues to grow</w:t>
      </w:r>
      <w:r w:rsidR="009D5CF9">
        <w:rPr>
          <w:rFonts w:asciiTheme="minorHAnsi" w:hAnsiTheme="minorHAnsi" w:cs="Arial"/>
        </w:rPr>
        <w:t>,</w:t>
      </w:r>
      <w:r w:rsidR="00676DFC">
        <w:rPr>
          <w:rFonts w:asciiTheme="minorHAnsi" w:hAnsiTheme="minorHAnsi" w:cs="Arial"/>
        </w:rPr>
        <w:t xml:space="preserve"> </w:t>
      </w:r>
      <w:proofErr w:type="spellStart"/>
      <w:r w:rsidR="00676DFC">
        <w:rPr>
          <w:rFonts w:asciiTheme="minorHAnsi" w:hAnsiTheme="minorHAnsi" w:cs="Arial"/>
        </w:rPr>
        <w:t>Interpack</w:t>
      </w:r>
      <w:proofErr w:type="spellEnd"/>
      <w:r w:rsidR="00676DFC">
        <w:rPr>
          <w:rFonts w:asciiTheme="minorHAnsi" w:hAnsiTheme="minorHAnsi" w:cs="Arial"/>
        </w:rPr>
        <w:t xml:space="preserve"> is</w:t>
      </w:r>
      <w:r w:rsidR="009D5CF9">
        <w:rPr>
          <w:rFonts w:asciiTheme="minorHAnsi" w:hAnsiTheme="minorHAnsi" w:cs="Arial"/>
        </w:rPr>
        <w:t xml:space="preserve"> the</w:t>
      </w:r>
      <w:r>
        <w:rPr>
          <w:rFonts w:asciiTheme="minorHAnsi" w:hAnsiTheme="minorHAnsi" w:cs="Arial"/>
        </w:rPr>
        <w:t xml:space="preserve"> ideal platform to </w:t>
      </w:r>
      <w:r w:rsidR="009D5CF9">
        <w:rPr>
          <w:rFonts w:asciiTheme="minorHAnsi" w:hAnsiTheme="minorHAnsi" w:cs="Arial"/>
        </w:rPr>
        <w:t>showcase</w:t>
      </w:r>
      <w:r w:rsidR="000A01C8">
        <w:rPr>
          <w:color w:val="000000" w:themeColor="text1"/>
        </w:rPr>
        <w:t xml:space="preserve"> steel </w:t>
      </w:r>
      <w:r>
        <w:rPr>
          <w:color w:val="000000" w:themeColor="text1"/>
        </w:rPr>
        <w:t xml:space="preserve">as </w:t>
      </w:r>
      <w:r w:rsidR="009D5CF9">
        <w:rPr>
          <w:color w:val="000000" w:themeColor="text1"/>
        </w:rPr>
        <w:t xml:space="preserve">the </w:t>
      </w:r>
      <w:r w:rsidR="00650440">
        <w:rPr>
          <w:color w:val="000000" w:themeColor="text1"/>
        </w:rPr>
        <w:t>model material</w:t>
      </w:r>
      <w:r>
        <w:rPr>
          <w:color w:val="000000" w:themeColor="text1"/>
        </w:rPr>
        <w:t xml:space="preserve"> for a 21</w:t>
      </w:r>
      <w:r w:rsidRPr="00E6197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century circular economy.”</w:t>
      </w:r>
    </w:p>
    <w:p w14:paraId="5CDE49D5" w14:textId="493CAEDC" w:rsidR="00E61972" w:rsidRDefault="00676DFC" w:rsidP="0087702C">
      <w:pPr>
        <w:spacing w:line="360" w:lineRule="auto"/>
        <w:rPr>
          <w:rFonts w:asciiTheme="minorHAnsi" w:hAnsiTheme="minorHAnsi" w:cs="Arial"/>
        </w:rPr>
      </w:pPr>
      <w:r>
        <w:rPr>
          <w:color w:val="000000" w:themeColor="text1"/>
        </w:rPr>
        <w:t xml:space="preserve">Illustrating how it is </w:t>
      </w:r>
      <w:r w:rsidR="000A01C8">
        <w:rPr>
          <w:color w:val="000000" w:themeColor="text1"/>
        </w:rPr>
        <w:t>“Protecting Today, Preserving Tomorrow”</w:t>
      </w:r>
      <w:r>
        <w:rPr>
          <w:color w:val="000000" w:themeColor="text1"/>
        </w:rPr>
        <w:t xml:space="preserve">, the APEAL stand will give </w:t>
      </w:r>
      <w:r w:rsidR="000A01C8">
        <w:rPr>
          <w:color w:val="000000" w:themeColor="text1"/>
        </w:rPr>
        <w:t>v</w:t>
      </w:r>
      <w:r w:rsidR="00E61972">
        <w:rPr>
          <w:color w:val="000000" w:themeColor="text1"/>
        </w:rPr>
        <w:t xml:space="preserve">isitors </w:t>
      </w:r>
      <w:r>
        <w:rPr>
          <w:color w:val="000000" w:themeColor="text1"/>
        </w:rPr>
        <w:t>an</w:t>
      </w:r>
      <w:r w:rsidR="00E61972">
        <w:rPr>
          <w:color w:val="000000" w:themeColor="text1"/>
        </w:rPr>
        <w:t xml:space="preserve"> opportunity to </w:t>
      </w:r>
      <w:r w:rsidR="00CD5759">
        <w:rPr>
          <w:rFonts w:asciiTheme="minorHAnsi" w:hAnsiTheme="minorHAnsi" w:cs="Arial"/>
        </w:rPr>
        <w:t>discuss how steel is innovating to cut waste, help brands differentiate and drive sustainable growth</w:t>
      </w:r>
      <w:r>
        <w:rPr>
          <w:rFonts w:asciiTheme="minorHAnsi" w:hAnsiTheme="minorHAnsi" w:cs="Arial"/>
        </w:rPr>
        <w:t>.</w:t>
      </w:r>
    </w:p>
    <w:p w14:paraId="0F7261D6" w14:textId="77777777" w:rsidR="00C76B07" w:rsidRDefault="00CD5759" w:rsidP="0087702C">
      <w:pPr>
        <w:spacing w:line="360" w:lineRule="auto"/>
        <w:rPr>
          <w:color w:val="000000" w:themeColor="text1"/>
        </w:rPr>
      </w:pPr>
      <w:r>
        <w:rPr>
          <w:rFonts w:asciiTheme="minorHAnsi" w:hAnsiTheme="minorHAnsi" w:cs="Arial"/>
        </w:rPr>
        <w:t>Mr Van Maercke added: “</w:t>
      </w:r>
      <w:r w:rsidRPr="00C92339">
        <w:rPr>
          <w:color w:val="000000" w:themeColor="text1"/>
        </w:rPr>
        <w:t xml:space="preserve">Steel for Packaging </w:t>
      </w:r>
      <w:r>
        <w:rPr>
          <w:color w:val="000000" w:themeColor="text1"/>
        </w:rPr>
        <w:t>remains</w:t>
      </w:r>
      <w:r w:rsidRPr="00C92339">
        <w:rPr>
          <w:color w:val="000000" w:themeColor="text1"/>
        </w:rPr>
        <w:t xml:space="preserve"> one of the most established, familiar and highly trusted packaging materials</w:t>
      </w:r>
      <w:r w:rsidR="00C76B07">
        <w:rPr>
          <w:color w:val="000000" w:themeColor="text1"/>
        </w:rPr>
        <w:t xml:space="preserve">. </w:t>
      </w:r>
    </w:p>
    <w:p w14:paraId="227DF00A" w14:textId="0BB1B04E" w:rsidR="000A01C8" w:rsidRPr="000A01C8" w:rsidRDefault="00C76B07" w:rsidP="000A01C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“B</w:t>
      </w:r>
      <w:r w:rsidR="00CD5759" w:rsidRPr="00C92339">
        <w:rPr>
          <w:color w:val="000000" w:themeColor="text1"/>
        </w:rPr>
        <w:t xml:space="preserve">ut </w:t>
      </w:r>
      <w:r w:rsidR="00CD5759">
        <w:rPr>
          <w:color w:val="000000" w:themeColor="text1"/>
        </w:rPr>
        <w:t xml:space="preserve">not everyone is aware of the </w:t>
      </w:r>
      <w:r w:rsidR="009D5CF9">
        <w:rPr>
          <w:color w:val="000000" w:themeColor="text1"/>
        </w:rPr>
        <w:t xml:space="preserve">full sustainability advantage of </w:t>
      </w:r>
      <w:r w:rsidR="00CD5759">
        <w:rPr>
          <w:color w:val="000000" w:themeColor="text1"/>
        </w:rPr>
        <w:t xml:space="preserve">cutting waste </w:t>
      </w:r>
      <w:r w:rsidR="004447B4">
        <w:rPr>
          <w:color w:val="000000" w:themeColor="text1"/>
        </w:rPr>
        <w:t>or</w:t>
      </w:r>
      <w:r w:rsidR="00CD5759">
        <w:rPr>
          <w:color w:val="000000" w:themeColor="text1"/>
        </w:rPr>
        <w:t xml:space="preserve"> </w:t>
      </w:r>
      <w:r w:rsidR="004447B4">
        <w:rPr>
          <w:color w:val="000000" w:themeColor="text1"/>
        </w:rPr>
        <w:t>recycling infinitely.</w:t>
      </w:r>
      <w:r w:rsidR="00676DFC">
        <w:rPr>
          <w:color w:val="000000" w:themeColor="text1"/>
        </w:rPr>
        <w:t xml:space="preserve"> </w:t>
      </w:r>
      <w:r w:rsidR="000A01C8" w:rsidRPr="000A01C8">
        <w:rPr>
          <w:color w:val="000000" w:themeColor="text1"/>
        </w:rPr>
        <w:t>Steel’s unbeatable strength protects products today, minimising damage, loss and waste at all stages of the supply chain. That’s particularly important in the current drive to save food.</w:t>
      </w:r>
    </w:p>
    <w:p w14:paraId="1997FAC7" w14:textId="399CC966" w:rsidR="000A01C8" w:rsidRPr="00C92339" w:rsidRDefault="00676DFC" w:rsidP="0087702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“And o</w:t>
      </w:r>
      <w:r w:rsidR="000A01C8" w:rsidRPr="000A01C8">
        <w:rPr>
          <w:color w:val="000000" w:themeColor="text1"/>
        </w:rPr>
        <w:t>nce used, steel can be fully recycled, over and over again, with existing infrastructure and processes that need today’s steel scrap to make new steel products for tomorrow.</w:t>
      </w:r>
      <w:r>
        <w:rPr>
          <w:color w:val="000000" w:themeColor="text1"/>
        </w:rPr>
        <w:t>”</w:t>
      </w:r>
      <w:r w:rsidR="000A01C8" w:rsidRPr="000A01C8">
        <w:rPr>
          <w:color w:val="000000" w:themeColor="text1"/>
        </w:rPr>
        <w:t xml:space="preserve">  </w:t>
      </w:r>
    </w:p>
    <w:p w14:paraId="0E8597A3" w14:textId="65C7750A" w:rsidR="00E61972" w:rsidRPr="00C92339" w:rsidRDefault="00E61972" w:rsidP="0087702C">
      <w:pPr>
        <w:spacing w:line="360" w:lineRule="auto"/>
        <w:rPr>
          <w:bCs/>
          <w:color w:val="000000" w:themeColor="text1"/>
        </w:rPr>
      </w:pPr>
      <w:r w:rsidRPr="00C92339">
        <w:rPr>
          <w:bCs/>
          <w:color w:val="000000" w:themeColor="text1"/>
        </w:rPr>
        <w:t xml:space="preserve">APEAL will be located at stand </w:t>
      </w:r>
      <w:r w:rsidR="00CD5759">
        <w:rPr>
          <w:bCs/>
          <w:color w:val="000000" w:themeColor="text1"/>
        </w:rPr>
        <w:t>B21</w:t>
      </w:r>
      <w:r w:rsidRPr="00C92339">
        <w:rPr>
          <w:bCs/>
          <w:color w:val="000000" w:themeColor="text1"/>
        </w:rPr>
        <w:t xml:space="preserve"> in Hall </w:t>
      </w:r>
      <w:r w:rsidR="00CD5759">
        <w:rPr>
          <w:bCs/>
          <w:color w:val="000000" w:themeColor="text1"/>
        </w:rPr>
        <w:t>7a</w:t>
      </w:r>
      <w:r w:rsidRPr="00C92339">
        <w:rPr>
          <w:bCs/>
          <w:color w:val="000000" w:themeColor="text1"/>
        </w:rPr>
        <w:t xml:space="preserve">.  </w:t>
      </w:r>
    </w:p>
    <w:p w14:paraId="37061190" w14:textId="77777777" w:rsidR="007570D0" w:rsidRPr="00A7206B" w:rsidRDefault="00A7206B" w:rsidP="00E05DBB">
      <w:pPr>
        <w:spacing w:after="0"/>
        <w:rPr>
          <w:b/>
          <w:szCs w:val="20"/>
          <w:lang w:val="en-US"/>
        </w:rPr>
      </w:pPr>
      <w:r w:rsidRPr="00A7206B">
        <w:rPr>
          <w:b/>
          <w:szCs w:val="20"/>
          <w:lang w:val="en-US"/>
        </w:rPr>
        <w:lastRenderedPageBreak/>
        <w:t>ENDS</w:t>
      </w:r>
    </w:p>
    <w:p w14:paraId="7EDC8485" w14:textId="77777777" w:rsidR="007570D0" w:rsidRDefault="007570D0" w:rsidP="00E05DBB">
      <w:pPr>
        <w:spacing w:after="0"/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5542"/>
        <w:gridCol w:w="4166"/>
      </w:tblGrid>
      <w:tr w:rsidR="00130DE8" w:rsidRPr="00B115A5" w14:paraId="439DFA8E" w14:textId="77777777" w:rsidTr="00E46C98">
        <w:trPr>
          <w:trHeight w:val="2220"/>
        </w:trPr>
        <w:tc>
          <w:tcPr>
            <w:tcW w:w="5542" w:type="dxa"/>
          </w:tcPr>
          <w:p w14:paraId="6CD4DFE5" w14:textId="77777777" w:rsidR="00130DE8" w:rsidRPr="006730E9" w:rsidRDefault="00130DE8" w:rsidP="00B115A5">
            <w:pPr>
              <w:spacing w:after="0" w:line="240" w:lineRule="auto"/>
              <w:rPr>
                <w:sz w:val="24"/>
                <w:szCs w:val="24"/>
                <w:u w:val="single"/>
                <w:lang w:val="es-ES_tradnl"/>
              </w:rPr>
            </w:pPr>
            <w:r w:rsidRPr="006730E9">
              <w:rPr>
                <w:sz w:val="24"/>
                <w:szCs w:val="24"/>
                <w:u w:val="single"/>
                <w:lang w:val="es-ES_tradnl"/>
              </w:rPr>
              <w:t xml:space="preserve">Media </w:t>
            </w:r>
            <w:proofErr w:type="spellStart"/>
            <w:r w:rsidRPr="006730E9">
              <w:rPr>
                <w:sz w:val="24"/>
                <w:szCs w:val="24"/>
                <w:u w:val="single"/>
                <w:lang w:val="es-ES_tradnl"/>
              </w:rPr>
              <w:t>enquiries</w:t>
            </w:r>
            <w:proofErr w:type="spellEnd"/>
            <w:r w:rsidRPr="006730E9">
              <w:rPr>
                <w:sz w:val="24"/>
                <w:szCs w:val="24"/>
                <w:u w:val="single"/>
                <w:lang w:val="es-ES_tradnl"/>
              </w:rPr>
              <w:t>:</w:t>
            </w:r>
          </w:p>
          <w:p w14:paraId="3D9E3E84" w14:textId="77777777" w:rsidR="00130DE8" w:rsidRPr="006730E9" w:rsidRDefault="00130DE8" w:rsidP="00B115A5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14:paraId="7AD11E33" w14:textId="0102724E" w:rsidR="00130DE8" w:rsidRPr="00F702CB" w:rsidRDefault="007C59F7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Michael Bennett</w:t>
            </w:r>
          </w:p>
          <w:p w14:paraId="438078F9" w14:textId="77777777" w:rsidR="007570D0" w:rsidRDefault="004546B5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proofErr w:type="spellStart"/>
            <w:r w:rsidRPr="00391CE2">
              <w:rPr>
                <w:sz w:val="24"/>
                <w:szCs w:val="24"/>
                <w:lang w:val="es-ES_tradnl"/>
              </w:rPr>
              <w:t>Pelican</w:t>
            </w:r>
            <w:proofErr w:type="spellEnd"/>
            <w:r w:rsidRPr="00391CE2">
              <w:rPr>
                <w:sz w:val="24"/>
                <w:szCs w:val="24"/>
                <w:lang w:val="es-ES_tradnl"/>
              </w:rPr>
              <w:t xml:space="preserve"> Communications</w:t>
            </w:r>
          </w:p>
          <w:p w14:paraId="32ADB868" w14:textId="44A06D33" w:rsidR="007570D0" w:rsidRPr="00391CE2" w:rsidRDefault="00503322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00 44 (0)1457 820807</w:t>
            </w:r>
          </w:p>
          <w:p w14:paraId="4D88405A" w14:textId="77777777" w:rsidR="004546B5" w:rsidRPr="00391CE2" w:rsidRDefault="00900F8D" w:rsidP="0040383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hyperlink r:id="rId11" w:history="1">
              <w:r w:rsidR="006066F6" w:rsidRPr="009C5AB5">
                <w:rPr>
                  <w:rStyle w:val="Hyperlink"/>
                  <w:sz w:val="24"/>
                  <w:szCs w:val="24"/>
                  <w:lang w:val="es-ES_tradnl"/>
                </w:rPr>
                <w:t>michael.bennett@pelicomms.co.uk</w:t>
              </w:r>
            </w:hyperlink>
            <w:r w:rsidR="004546B5" w:rsidRPr="00391CE2">
              <w:rPr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4166" w:type="dxa"/>
          </w:tcPr>
          <w:p w14:paraId="7F199CFA" w14:textId="77777777" w:rsidR="00130DE8" w:rsidRPr="00B115A5" w:rsidRDefault="00130DE8" w:rsidP="00B115A5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B115A5">
              <w:rPr>
                <w:i/>
                <w:sz w:val="24"/>
                <w:szCs w:val="24"/>
                <w:u w:val="single"/>
              </w:rPr>
              <w:t xml:space="preserve">APEAL: </w:t>
            </w:r>
          </w:p>
          <w:p w14:paraId="14A80C53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</w:p>
          <w:p w14:paraId="0DED760A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  <w:r w:rsidRPr="00B115A5">
              <w:rPr>
                <w:sz w:val="24"/>
                <w:szCs w:val="24"/>
              </w:rPr>
              <w:t>Patricia Mobbs</w:t>
            </w:r>
          </w:p>
          <w:p w14:paraId="69D625B6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  <w:r w:rsidRPr="00B115A5">
              <w:rPr>
                <w:sz w:val="24"/>
                <w:szCs w:val="24"/>
              </w:rPr>
              <w:t>Communications Manager</w:t>
            </w:r>
          </w:p>
          <w:p w14:paraId="5771AD47" w14:textId="77777777" w:rsidR="007570D0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  <w:r w:rsidRPr="00B115A5">
              <w:rPr>
                <w:sz w:val="24"/>
                <w:szCs w:val="24"/>
              </w:rPr>
              <w:t xml:space="preserve">E-mail: </w:t>
            </w:r>
            <w:hyperlink r:id="rId12" w:history="1">
              <w:r w:rsidRPr="00B115A5">
                <w:rPr>
                  <w:sz w:val="24"/>
                  <w:szCs w:val="24"/>
                </w:rPr>
                <w:t>p.mobbs@apeal.be</w:t>
              </w:r>
            </w:hyperlink>
          </w:p>
          <w:p w14:paraId="3F1167CA" w14:textId="77777777" w:rsidR="00130DE8" w:rsidRPr="00B115A5" w:rsidRDefault="00130DE8" w:rsidP="00B115A5">
            <w:pPr>
              <w:spacing w:after="0" w:line="240" w:lineRule="auto"/>
              <w:rPr>
                <w:sz w:val="20"/>
                <w:szCs w:val="20"/>
              </w:rPr>
            </w:pPr>
          </w:p>
          <w:p w14:paraId="19C798E9" w14:textId="77777777" w:rsidR="00130DE8" w:rsidRPr="00B115A5" w:rsidRDefault="00900F8D" w:rsidP="00B115A5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130DE8" w:rsidRPr="00B115A5">
                <w:rPr>
                  <w:color w:val="0000FF"/>
                  <w:sz w:val="24"/>
                  <w:szCs w:val="24"/>
                  <w:u w:val="single"/>
                </w:rPr>
                <w:t>www.apeal.org</w:t>
              </w:r>
            </w:hyperlink>
            <w:r w:rsidR="00130DE8" w:rsidRPr="00B115A5">
              <w:rPr>
                <w:sz w:val="24"/>
                <w:szCs w:val="24"/>
              </w:rPr>
              <w:t xml:space="preserve">  </w:t>
            </w:r>
          </w:p>
          <w:p w14:paraId="1941E509" w14:textId="77777777" w:rsidR="00130DE8" w:rsidRPr="00B115A5" w:rsidRDefault="00900F8D" w:rsidP="00B115A5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130DE8" w:rsidRPr="00B115A5">
                <w:rPr>
                  <w:color w:val="0000FF"/>
                  <w:sz w:val="24"/>
                  <w:szCs w:val="24"/>
                  <w:u w:val="single"/>
                </w:rPr>
                <w:t>www.steelforpackaging.org</w:t>
              </w:r>
            </w:hyperlink>
          </w:p>
          <w:p w14:paraId="0FFC3B33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</w:p>
          <w:p w14:paraId="5A77DE74" w14:textId="77777777" w:rsidR="00130DE8" w:rsidRPr="00B115A5" w:rsidRDefault="00130DE8" w:rsidP="00B115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BE004E7" w14:textId="77777777" w:rsidR="0087702C" w:rsidRPr="00BD3334" w:rsidRDefault="0087702C" w:rsidP="0087702C">
      <w:pPr>
        <w:spacing w:after="0" w:line="240" w:lineRule="auto"/>
        <w:rPr>
          <w:rFonts w:cs="Calibri"/>
          <w:b/>
          <w:sz w:val="20"/>
          <w:szCs w:val="20"/>
        </w:rPr>
      </w:pPr>
      <w:r w:rsidRPr="00EA1D3A">
        <w:rPr>
          <w:rFonts w:cs="Calibri"/>
          <w:b/>
        </w:rPr>
        <w:t>About APEAL</w:t>
      </w:r>
    </w:p>
    <w:p w14:paraId="3C28FCB1" w14:textId="77777777" w:rsidR="0087702C" w:rsidRPr="00EA1D3A" w:rsidRDefault="0087702C" w:rsidP="0087702C">
      <w:pPr>
        <w:pStyle w:val="FootnoteText"/>
        <w:rPr>
          <w:vertAlign w:val="superscript"/>
        </w:rPr>
      </w:pPr>
      <w:r w:rsidRPr="001D491A">
        <w:rPr>
          <w:rFonts w:cs="Calibri"/>
        </w:rPr>
        <w:t>APEAL</w:t>
      </w:r>
      <w:r>
        <w:rPr>
          <w:rFonts w:cs="Calibri"/>
        </w:rPr>
        <w:t>,</w:t>
      </w:r>
      <w:r w:rsidRPr="001D491A">
        <w:rPr>
          <w:rFonts w:cs="Calibri"/>
        </w:rPr>
        <w:t xml:space="preserve"> the Association of European Producers of </w:t>
      </w:r>
      <w:r>
        <w:rPr>
          <w:rFonts w:cs="Calibri"/>
        </w:rPr>
        <w:t>S</w:t>
      </w:r>
      <w:r w:rsidRPr="001D491A">
        <w:rPr>
          <w:rFonts w:cs="Calibri"/>
        </w:rPr>
        <w:t xml:space="preserve">teel for </w:t>
      </w:r>
      <w:r>
        <w:rPr>
          <w:rFonts w:cs="Calibri"/>
        </w:rPr>
        <w:t>P</w:t>
      </w:r>
      <w:r w:rsidRPr="001D491A">
        <w:rPr>
          <w:rFonts w:cs="Calibri"/>
        </w:rPr>
        <w:t>ackaging</w:t>
      </w:r>
      <w:r>
        <w:rPr>
          <w:rFonts w:cs="Calibri"/>
        </w:rPr>
        <w:t xml:space="preserve">, </w:t>
      </w:r>
      <w:r w:rsidRPr="001D491A">
        <w:rPr>
          <w:rFonts w:cs="Calibri"/>
        </w:rPr>
        <w:t>is a federation of</w:t>
      </w:r>
      <w:r>
        <w:rPr>
          <w:rFonts w:cs="Calibri"/>
        </w:rPr>
        <w:t xml:space="preserve"> the</w:t>
      </w:r>
      <w:r w:rsidRPr="001D491A">
        <w:rPr>
          <w:rFonts w:cs="Calibri"/>
        </w:rPr>
        <w:t xml:space="preserve"> </w:t>
      </w:r>
      <w:r>
        <w:rPr>
          <w:rFonts w:cs="Calibri"/>
        </w:rPr>
        <w:t>five</w:t>
      </w:r>
      <w:r w:rsidRPr="001D491A">
        <w:rPr>
          <w:rFonts w:cs="Calibri"/>
        </w:rPr>
        <w:t xml:space="preserve"> </w:t>
      </w:r>
      <w:r>
        <w:rPr>
          <w:rFonts w:cs="Calibri"/>
        </w:rPr>
        <w:t>major</w:t>
      </w:r>
      <w:r w:rsidRPr="001D491A">
        <w:rPr>
          <w:rFonts w:cs="Calibri"/>
        </w:rPr>
        <w:t xml:space="preserve"> producers </w:t>
      </w:r>
      <w:r>
        <w:rPr>
          <w:rFonts w:cs="Calibri"/>
        </w:rPr>
        <w:t xml:space="preserve">of </w:t>
      </w:r>
      <w:r w:rsidRPr="001D491A">
        <w:rPr>
          <w:rFonts w:cs="Calibri"/>
        </w:rPr>
        <w:t xml:space="preserve">steel for packaging </w:t>
      </w:r>
      <w:r>
        <w:rPr>
          <w:rFonts w:cs="Calibri"/>
        </w:rPr>
        <w:t xml:space="preserve">in Europe. Its members - </w:t>
      </w:r>
      <w:r w:rsidRPr="001D491A">
        <w:rPr>
          <w:rFonts w:cs="Calibri"/>
        </w:rPr>
        <w:t xml:space="preserve">ArcelorMittal, </w:t>
      </w:r>
      <w:r>
        <w:rPr>
          <w:rFonts w:cs="Calibri"/>
        </w:rPr>
        <w:t>Liberty Liège-</w:t>
      </w:r>
      <w:proofErr w:type="spellStart"/>
      <w:r>
        <w:rPr>
          <w:rFonts w:cs="Calibri"/>
        </w:rPr>
        <w:t>Dudelange</w:t>
      </w:r>
      <w:proofErr w:type="spellEnd"/>
      <w:r>
        <w:rPr>
          <w:rFonts w:cs="Calibri"/>
        </w:rPr>
        <w:t xml:space="preserve">, </w:t>
      </w:r>
      <w:r w:rsidRPr="001D491A">
        <w:rPr>
          <w:rFonts w:cs="Calibri"/>
        </w:rPr>
        <w:t xml:space="preserve">Tata Steel, </w:t>
      </w:r>
      <w:proofErr w:type="spellStart"/>
      <w:r w:rsidRPr="001D491A">
        <w:rPr>
          <w:rFonts w:cs="Calibri"/>
        </w:rPr>
        <w:t>thyssenkrupp</w:t>
      </w:r>
      <w:proofErr w:type="spellEnd"/>
      <w:r w:rsidRPr="001D491A">
        <w:rPr>
          <w:rFonts w:cs="Calibri"/>
        </w:rPr>
        <w:t xml:space="preserve"> </w:t>
      </w:r>
      <w:proofErr w:type="spellStart"/>
      <w:r w:rsidRPr="001D491A">
        <w:rPr>
          <w:rFonts w:cs="Calibri"/>
        </w:rPr>
        <w:t>Rasselstein</w:t>
      </w:r>
      <w:proofErr w:type="spellEnd"/>
      <w:r>
        <w:rPr>
          <w:rFonts w:cs="Calibri"/>
        </w:rPr>
        <w:t xml:space="preserve"> and </w:t>
      </w:r>
      <w:r w:rsidRPr="001D491A">
        <w:rPr>
          <w:rFonts w:cs="Calibri"/>
        </w:rPr>
        <w:t xml:space="preserve">U.S. Steel </w:t>
      </w:r>
      <w:proofErr w:type="spellStart"/>
      <w:r w:rsidRPr="001D491A">
        <w:rPr>
          <w:rFonts w:cs="Calibri"/>
        </w:rPr>
        <w:t>Košice</w:t>
      </w:r>
      <w:proofErr w:type="spellEnd"/>
      <w:r>
        <w:rPr>
          <w:rFonts w:cs="Calibri"/>
        </w:rPr>
        <w:t xml:space="preserve"> -</w:t>
      </w:r>
      <w:r w:rsidRPr="001D491A">
        <w:rPr>
          <w:rFonts w:cs="Calibri"/>
        </w:rPr>
        <w:t xml:space="preserve"> </w:t>
      </w:r>
      <w:r>
        <w:rPr>
          <w:rFonts w:cs="Calibri"/>
        </w:rPr>
        <w:t>employ</w:t>
      </w:r>
      <w:r w:rsidRPr="001D491A">
        <w:rPr>
          <w:rFonts w:cs="Calibri"/>
        </w:rPr>
        <w:t xml:space="preserve"> over 200,000 workers </w:t>
      </w:r>
      <w:r>
        <w:rPr>
          <w:rFonts w:cs="Calibri"/>
        </w:rPr>
        <w:t>in</w:t>
      </w:r>
      <w:r w:rsidRPr="001D491A">
        <w:rPr>
          <w:rFonts w:cs="Calibri"/>
        </w:rPr>
        <w:t xml:space="preserve"> Europe</w:t>
      </w:r>
      <w:r>
        <w:rPr>
          <w:rFonts w:cs="Calibri"/>
        </w:rPr>
        <w:t xml:space="preserve">, 15,000 of whom are employed directly the production of steel for packaging across 11 dedicated manufacturing sites. </w:t>
      </w:r>
    </w:p>
    <w:p w14:paraId="0B72E5ED" w14:textId="77777777" w:rsidR="0087702C" w:rsidRPr="00EA1D3A" w:rsidRDefault="0087702C" w:rsidP="0087702C">
      <w:pPr>
        <w:pStyle w:val="FootnoteText"/>
      </w:pPr>
    </w:p>
    <w:p w14:paraId="51EB5D7C" w14:textId="77777777" w:rsidR="0087702C" w:rsidRPr="00EA1D3A" w:rsidRDefault="0087702C" w:rsidP="0087702C">
      <w:pPr>
        <w:pStyle w:val="FootnoteText"/>
        <w:rPr>
          <w:rFonts w:cs="Calibri"/>
          <w:b/>
        </w:rPr>
      </w:pPr>
      <w:r w:rsidRPr="00EA1D3A">
        <w:rPr>
          <w:rFonts w:cs="Calibri"/>
          <w:b/>
        </w:rPr>
        <w:t>About Steel for Packaging</w:t>
      </w:r>
    </w:p>
    <w:p w14:paraId="4D6E3437" w14:textId="77777777" w:rsidR="0087702C" w:rsidRPr="00B44B39" w:rsidRDefault="0087702C" w:rsidP="0087702C">
      <w:pPr>
        <w:spacing w:line="240" w:lineRule="auto"/>
        <w:rPr>
          <w:rFonts w:cs="Calibri"/>
          <w:sz w:val="20"/>
          <w:szCs w:val="20"/>
        </w:rPr>
      </w:pPr>
      <w:r w:rsidRPr="00EA1D3A">
        <w:rPr>
          <w:rFonts w:cs="Calibri"/>
          <w:sz w:val="20"/>
          <w:szCs w:val="20"/>
        </w:rPr>
        <w:t>Steel is a unique packaging material, combining exceptional performance capabilities with unrivalled environmental credentials. Strong, formable and long-lasting, steel offers numerous benefits for the safe packaging of a wide variety of products.</w:t>
      </w:r>
    </w:p>
    <w:p w14:paraId="2BD73C6C" w14:textId="77777777" w:rsidR="00DC6B0D" w:rsidRPr="006066F6" w:rsidRDefault="00DC6B0D" w:rsidP="00AF78AF">
      <w:pPr>
        <w:spacing w:line="240" w:lineRule="auto"/>
        <w:rPr>
          <w:rFonts w:cs="Calibri"/>
        </w:rPr>
      </w:pPr>
    </w:p>
    <w:sectPr w:rsidR="00DC6B0D" w:rsidRPr="006066F6" w:rsidSect="00060854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819A" w14:textId="77777777" w:rsidR="00900F8D" w:rsidRDefault="00900F8D" w:rsidP="006E648F">
      <w:pPr>
        <w:spacing w:after="0" w:line="240" w:lineRule="auto"/>
      </w:pPr>
      <w:r>
        <w:separator/>
      </w:r>
    </w:p>
  </w:endnote>
  <w:endnote w:type="continuationSeparator" w:id="0">
    <w:p w14:paraId="7018BCA7" w14:textId="77777777" w:rsidR="00900F8D" w:rsidRDefault="00900F8D" w:rsidP="006E648F">
      <w:pPr>
        <w:spacing w:after="0" w:line="240" w:lineRule="auto"/>
      </w:pPr>
      <w:r>
        <w:continuationSeparator/>
      </w:r>
    </w:p>
  </w:endnote>
  <w:endnote w:type="continuationNotice" w:id="1">
    <w:p w14:paraId="23543237" w14:textId="77777777" w:rsidR="00900F8D" w:rsidRDefault="00900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599D" w14:textId="77777777" w:rsidR="00130DE8" w:rsidRDefault="00130DE8" w:rsidP="006D2B21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1C1F94AF" w14:textId="77777777" w:rsidR="00130DE8" w:rsidRPr="006D2B21" w:rsidRDefault="00130DE8" w:rsidP="006D2B21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0297BD58" w14:textId="77777777" w:rsidR="00130DE8" w:rsidRPr="006D2B21" w:rsidRDefault="00867E72" w:rsidP="006D2B21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74481214" wp14:editId="0BEA8DAB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DE8" w:rsidRPr="006D2B21">
      <w:rPr>
        <w:color w:val="566B73"/>
        <w:sz w:val="16"/>
        <w:szCs w:val="16"/>
        <w:lang w:val="en-US"/>
      </w:rPr>
      <w:t xml:space="preserve">Avenue </w:t>
    </w:r>
    <w:r w:rsidR="00130DE8">
      <w:rPr>
        <w:color w:val="566B73"/>
        <w:sz w:val="16"/>
        <w:szCs w:val="16"/>
        <w:lang w:val="en-US"/>
      </w:rPr>
      <w:t xml:space="preserve">Ariane 5, B-1200 Brussels </w:t>
    </w:r>
    <w:r w:rsidR="00130DE8" w:rsidRPr="006D2B21">
      <w:rPr>
        <w:color w:val="566B73"/>
        <w:sz w:val="16"/>
        <w:szCs w:val="16"/>
        <w:lang w:val="en-US"/>
      </w:rPr>
      <w:t>- Belgium</w:t>
    </w:r>
  </w:p>
  <w:p w14:paraId="12477C30" w14:textId="77777777" w:rsidR="00130DE8" w:rsidRPr="006D2B21" w:rsidRDefault="00130DE8" w:rsidP="006D2B21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 xml:space="preserve">Tel: +32 </w:t>
    </w:r>
    <w:r>
      <w:rPr>
        <w:color w:val="566B73"/>
        <w:sz w:val="16"/>
        <w:szCs w:val="16"/>
        <w:lang w:val="en-US"/>
      </w:rPr>
      <w:t>(2) 537 91 51 - Fax: +32 (2) 535 72 00</w:t>
    </w:r>
  </w:p>
  <w:p w14:paraId="5B73FF27" w14:textId="77777777" w:rsidR="00130DE8" w:rsidRPr="006D2B21" w:rsidRDefault="00130DE8" w:rsidP="006D2B21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D223" w14:textId="77777777" w:rsidR="00130DE8" w:rsidRDefault="00130DE8" w:rsidP="00B0783A">
    <w:pPr>
      <w:pStyle w:val="Footer"/>
      <w:jc w:val="right"/>
      <w:rPr>
        <w:b/>
        <w:color w:val="566B73"/>
        <w:sz w:val="16"/>
        <w:szCs w:val="16"/>
        <w:lang w:val="en-US"/>
      </w:rPr>
    </w:pPr>
  </w:p>
  <w:p w14:paraId="2B3D7E94" w14:textId="77777777" w:rsidR="00130DE8" w:rsidRPr="006D2B21" w:rsidRDefault="00130DE8" w:rsidP="00B0783A">
    <w:pPr>
      <w:pStyle w:val="Footer"/>
      <w:jc w:val="right"/>
      <w:rPr>
        <w:b/>
        <w:color w:val="566B73"/>
        <w:sz w:val="16"/>
        <w:szCs w:val="16"/>
        <w:lang w:val="en-US"/>
      </w:rPr>
    </w:pPr>
    <w:r w:rsidRPr="006D2B21">
      <w:rPr>
        <w:b/>
        <w:color w:val="566B73"/>
        <w:sz w:val="16"/>
        <w:szCs w:val="16"/>
        <w:lang w:val="en-US"/>
      </w:rPr>
      <w:t>APEAL - The Association of European Producers of Steel for Packaging</w:t>
    </w:r>
  </w:p>
  <w:p w14:paraId="712DC2E3" w14:textId="77777777" w:rsidR="00130DE8" w:rsidRPr="006D2B21" w:rsidRDefault="00867E72" w:rsidP="00B0783A">
    <w:pPr>
      <w:pStyle w:val="Footer"/>
      <w:jc w:val="right"/>
      <w:rPr>
        <w:color w:val="566B73"/>
        <w:sz w:val="16"/>
        <w:szCs w:val="16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207A030" wp14:editId="59993E88">
          <wp:simplePos x="0" y="0"/>
          <wp:positionH relativeFrom="column">
            <wp:posOffset>17145</wp:posOffset>
          </wp:positionH>
          <wp:positionV relativeFrom="paragraph">
            <wp:posOffset>52705</wp:posOffset>
          </wp:positionV>
          <wp:extent cx="984250" cy="29400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DE8">
      <w:rPr>
        <w:color w:val="566B73"/>
        <w:sz w:val="16"/>
        <w:szCs w:val="16"/>
        <w:lang w:val="en-US"/>
      </w:rPr>
      <w:t>Avenue Ariane</w:t>
    </w:r>
    <w:r w:rsidR="00130DE8" w:rsidRPr="006D2B21">
      <w:rPr>
        <w:color w:val="566B73"/>
        <w:sz w:val="16"/>
        <w:szCs w:val="16"/>
        <w:lang w:val="en-US"/>
      </w:rPr>
      <w:t>,</w:t>
    </w:r>
    <w:r w:rsidR="00130DE8">
      <w:rPr>
        <w:color w:val="566B73"/>
        <w:sz w:val="16"/>
        <w:szCs w:val="16"/>
        <w:lang w:val="en-US"/>
      </w:rPr>
      <w:t xml:space="preserve"> 5</w:t>
    </w:r>
    <w:r w:rsidR="00130DE8" w:rsidRPr="006D2B21">
      <w:rPr>
        <w:color w:val="566B73"/>
        <w:sz w:val="16"/>
        <w:szCs w:val="16"/>
        <w:lang w:val="en-US"/>
      </w:rPr>
      <w:t xml:space="preserve"> - BE-1</w:t>
    </w:r>
    <w:r w:rsidR="00130DE8">
      <w:rPr>
        <w:color w:val="566B73"/>
        <w:sz w:val="16"/>
        <w:szCs w:val="16"/>
        <w:lang w:val="en-US"/>
      </w:rPr>
      <w:t>200</w:t>
    </w:r>
    <w:r w:rsidR="00130DE8" w:rsidRPr="006D2B21">
      <w:rPr>
        <w:color w:val="566B73"/>
        <w:sz w:val="16"/>
        <w:szCs w:val="16"/>
        <w:lang w:val="en-US"/>
      </w:rPr>
      <w:t xml:space="preserve"> Brussels - Belgium</w:t>
    </w:r>
  </w:p>
  <w:p w14:paraId="039A777A" w14:textId="77777777" w:rsidR="00130DE8" w:rsidRPr="006D2B21" w:rsidRDefault="00130DE8" w:rsidP="00B0783A">
    <w:pPr>
      <w:pStyle w:val="Footer"/>
      <w:jc w:val="right"/>
      <w:rPr>
        <w:color w:val="566B73"/>
        <w:sz w:val="16"/>
        <w:szCs w:val="16"/>
        <w:lang w:val="en-US"/>
      </w:rPr>
    </w:pPr>
    <w:r w:rsidRPr="006D2B21">
      <w:rPr>
        <w:color w:val="566B73"/>
        <w:sz w:val="16"/>
        <w:szCs w:val="16"/>
        <w:lang w:val="en-US"/>
      </w:rPr>
      <w:t>Tel: +32 (2) 53</w:t>
    </w:r>
    <w:r>
      <w:rPr>
        <w:color w:val="566B73"/>
        <w:sz w:val="16"/>
        <w:szCs w:val="16"/>
        <w:lang w:val="en-US"/>
      </w:rPr>
      <w:t>7 91 51 - Fax: +32 (2) 535 72 00</w:t>
    </w:r>
  </w:p>
  <w:p w14:paraId="57E64448" w14:textId="77777777" w:rsidR="00130DE8" w:rsidRPr="00B0783A" w:rsidRDefault="00130DE8" w:rsidP="00B0783A">
    <w:pPr>
      <w:pStyle w:val="Footer"/>
      <w:jc w:val="right"/>
      <w:rPr>
        <w:color w:val="566B73"/>
        <w:sz w:val="16"/>
        <w:szCs w:val="16"/>
      </w:rPr>
    </w:pPr>
    <w:r w:rsidRPr="006D2B21">
      <w:rPr>
        <w:color w:val="566B73"/>
        <w:sz w:val="16"/>
        <w:szCs w:val="16"/>
      </w:rPr>
      <w:t>Email: info@apeal.be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18B5" w14:textId="77777777" w:rsidR="00900F8D" w:rsidRDefault="00900F8D" w:rsidP="006E648F">
      <w:pPr>
        <w:spacing w:after="0" w:line="240" w:lineRule="auto"/>
      </w:pPr>
      <w:r>
        <w:separator/>
      </w:r>
    </w:p>
  </w:footnote>
  <w:footnote w:type="continuationSeparator" w:id="0">
    <w:p w14:paraId="2DD77D3A" w14:textId="77777777" w:rsidR="00900F8D" w:rsidRDefault="00900F8D" w:rsidP="006E648F">
      <w:pPr>
        <w:spacing w:after="0" w:line="240" w:lineRule="auto"/>
      </w:pPr>
      <w:r>
        <w:continuationSeparator/>
      </w:r>
    </w:p>
  </w:footnote>
  <w:footnote w:type="continuationNotice" w:id="1">
    <w:p w14:paraId="7BC57127" w14:textId="77777777" w:rsidR="00900F8D" w:rsidRDefault="00900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861F" w14:textId="77777777" w:rsidR="00130DE8" w:rsidRDefault="00867E72" w:rsidP="000608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40498B19" wp14:editId="606A1DD7">
          <wp:simplePos x="0" y="0"/>
          <wp:positionH relativeFrom="column">
            <wp:posOffset>3815715</wp:posOffset>
          </wp:positionH>
          <wp:positionV relativeFrom="paragraph">
            <wp:posOffset>3810</wp:posOffset>
          </wp:positionV>
          <wp:extent cx="2080260" cy="490220"/>
          <wp:effectExtent l="0" t="0" r="0" b="5080"/>
          <wp:wrapNone/>
          <wp:docPr id="2" name="Picture 2" descr="STEELforPACKA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ELforPACKA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9A4321" w14:textId="77777777" w:rsidR="00130DE8" w:rsidRDefault="00130DE8" w:rsidP="00060854">
    <w:pPr>
      <w:pStyle w:val="Header"/>
    </w:pPr>
  </w:p>
  <w:p w14:paraId="520E2A18" w14:textId="77777777" w:rsidR="00130DE8" w:rsidRDefault="00130DE8" w:rsidP="00060854">
    <w:pPr>
      <w:pStyle w:val="Header"/>
    </w:pPr>
  </w:p>
  <w:p w14:paraId="0471C426" w14:textId="77777777" w:rsidR="00130DE8" w:rsidRDefault="00130DE8" w:rsidP="00060854">
    <w:pPr>
      <w:pStyle w:val="Header"/>
    </w:pPr>
  </w:p>
  <w:tbl>
    <w:tblPr>
      <w:tblW w:w="10774" w:type="dxa"/>
      <w:tblInd w:w="-1310" w:type="dxa"/>
      <w:tblBorders>
        <w:top w:val="single" w:sz="12" w:space="0" w:color="A6A6A6"/>
        <w:bottom w:val="single" w:sz="12" w:space="0" w:color="A6A6A6"/>
        <w:insideV w:val="single" w:sz="12" w:space="0" w:color="A6A6A6"/>
      </w:tblBorders>
      <w:tblLayout w:type="fixed"/>
      <w:tblLook w:val="00A0" w:firstRow="1" w:lastRow="0" w:firstColumn="1" w:lastColumn="0" w:noHBand="0" w:noVBand="0"/>
    </w:tblPr>
    <w:tblGrid>
      <w:gridCol w:w="4679"/>
      <w:gridCol w:w="1701"/>
      <w:gridCol w:w="4394"/>
    </w:tblGrid>
    <w:tr w:rsidR="00130DE8" w:rsidRPr="00A23DE6" w14:paraId="24DD3D32" w14:textId="77777777" w:rsidTr="00B0783A">
      <w:trPr>
        <w:trHeight w:val="454"/>
      </w:trPr>
      <w:tc>
        <w:tcPr>
          <w:tcW w:w="4679" w:type="dxa"/>
          <w:vMerge w:val="restart"/>
          <w:tcBorders>
            <w:top w:val="single" w:sz="12" w:space="0" w:color="566B73"/>
            <w:bottom w:val="nil"/>
            <w:right w:val="single" w:sz="12" w:space="0" w:color="566B73"/>
          </w:tcBorders>
          <w:vAlign w:val="bottom"/>
        </w:tcPr>
        <w:p w14:paraId="1B7E88B9" w14:textId="77777777" w:rsidR="00130DE8" w:rsidRPr="00A227BF" w:rsidRDefault="00130DE8" w:rsidP="003105BB">
          <w:pPr>
            <w:pStyle w:val="Header"/>
            <w:spacing w:line="168" w:lineRule="auto"/>
            <w:ind w:left="1026"/>
            <w:rPr>
              <w:color w:val="566B73"/>
              <w:sz w:val="72"/>
              <w:szCs w:val="72"/>
              <w:lang w:val="en-US"/>
            </w:rPr>
          </w:pPr>
          <w:r w:rsidRPr="00A227BF">
            <w:rPr>
              <w:color w:val="566B73"/>
              <w:sz w:val="72"/>
              <w:szCs w:val="72"/>
              <w:lang w:val="en-US"/>
            </w:rPr>
            <w:t>PRESS</w:t>
          </w:r>
          <w:r w:rsidRPr="00A227BF">
            <w:rPr>
              <w:color w:val="566B73"/>
              <w:sz w:val="72"/>
              <w:szCs w:val="72"/>
              <w:lang w:val="en-US"/>
            </w:rPr>
            <w:br/>
            <w:t>RELEASE</w:t>
          </w:r>
        </w:p>
      </w:tc>
      <w:tc>
        <w:tcPr>
          <w:tcW w:w="1701" w:type="dxa"/>
          <w:tcBorders>
            <w:top w:val="single" w:sz="12" w:space="0" w:color="566B73"/>
            <w:left w:val="single" w:sz="12" w:space="0" w:color="566B73"/>
            <w:bottom w:val="nil"/>
            <w:right w:val="nil"/>
          </w:tcBorders>
          <w:vAlign w:val="center"/>
        </w:tcPr>
        <w:p w14:paraId="604FED68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Contact Person</w:t>
          </w:r>
        </w:p>
      </w:tc>
      <w:tc>
        <w:tcPr>
          <w:tcW w:w="4394" w:type="dxa"/>
          <w:tcBorders>
            <w:top w:val="single" w:sz="12" w:space="0" w:color="566B73"/>
            <w:left w:val="nil"/>
            <w:bottom w:val="nil"/>
          </w:tcBorders>
          <w:vAlign w:val="center"/>
        </w:tcPr>
        <w:p w14:paraId="7553A491" w14:textId="5E95A735" w:rsidR="00130DE8" w:rsidRPr="00A23DE6" w:rsidRDefault="009631BA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David Anthony</w:t>
          </w:r>
          <w:r w:rsidR="00130DE8">
            <w:rPr>
              <w:color w:val="566B73"/>
              <w:sz w:val="20"/>
              <w:szCs w:val="20"/>
              <w:lang w:val="en-US"/>
            </w:rPr>
            <w:t xml:space="preserve"> </w:t>
          </w:r>
        </w:p>
      </w:tc>
    </w:tr>
    <w:tr w:rsidR="00130DE8" w:rsidRPr="00A23DE6" w14:paraId="0F640083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56817E01" w14:textId="77777777" w:rsidR="00130DE8" w:rsidRPr="00A23DE6" w:rsidRDefault="00130DE8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40CBDA35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Company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677F0808" w14:textId="77777777" w:rsidR="00130DE8" w:rsidRPr="00A23DE6" w:rsidRDefault="00130DE8" w:rsidP="003105BB">
          <w:pPr>
            <w:pStyle w:val="Header"/>
            <w:rPr>
              <w:color w:val="566B73"/>
              <w:sz w:val="20"/>
              <w:szCs w:val="20"/>
              <w:lang w:val="en-US"/>
            </w:rPr>
          </w:pPr>
          <w:r>
            <w:rPr>
              <w:color w:val="566B73"/>
              <w:sz w:val="20"/>
              <w:szCs w:val="20"/>
              <w:lang w:val="en-US"/>
            </w:rPr>
            <w:t>APEAL</w:t>
          </w:r>
        </w:p>
      </w:tc>
    </w:tr>
    <w:tr w:rsidR="00130DE8" w:rsidRPr="00E86E68" w14:paraId="586C0C90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0A7460C2" w14:textId="77777777" w:rsidR="00130DE8" w:rsidRPr="00A23DE6" w:rsidRDefault="00130DE8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2DB0AAAD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E-mail address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6D906B2A" w14:textId="11442586" w:rsidR="00130DE8" w:rsidRPr="00A23DE6" w:rsidRDefault="00900F8D" w:rsidP="009631BA">
          <w:pPr>
            <w:pStyle w:val="Header"/>
            <w:rPr>
              <w:color w:val="566B73"/>
              <w:sz w:val="20"/>
              <w:szCs w:val="20"/>
              <w:lang w:val="en-US"/>
            </w:rPr>
          </w:pPr>
          <w:hyperlink r:id="rId2" w:history="1">
            <w:r w:rsidR="009631BA" w:rsidRPr="00F1711B">
              <w:rPr>
                <w:rStyle w:val="Hyperlink"/>
                <w:sz w:val="20"/>
                <w:szCs w:val="20"/>
                <w:lang w:val="en-US"/>
              </w:rPr>
              <w:t>david.anthony@pelicomms.co.uk</w:t>
            </w:r>
          </w:hyperlink>
          <w:r w:rsidR="00E60724">
            <w:rPr>
              <w:rStyle w:val="Hyperlink"/>
              <w:sz w:val="20"/>
              <w:szCs w:val="20"/>
              <w:lang w:val="en-US"/>
            </w:rPr>
            <w:t xml:space="preserve"> </w:t>
          </w:r>
          <w:r w:rsidR="00130DE8">
            <w:rPr>
              <w:color w:val="566B73"/>
              <w:sz w:val="20"/>
              <w:szCs w:val="20"/>
              <w:lang w:val="en-US"/>
            </w:rPr>
            <w:t xml:space="preserve"> </w:t>
          </w:r>
        </w:p>
      </w:tc>
    </w:tr>
    <w:tr w:rsidR="00130DE8" w:rsidRPr="00A23DE6" w14:paraId="1AC8C6CF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442AD624" w14:textId="77777777" w:rsidR="00130DE8" w:rsidRPr="00A23DE6" w:rsidRDefault="00130DE8" w:rsidP="003105BB">
          <w:pPr>
            <w:pStyle w:val="Header"/>
            <w:ind w:left="1026"/>
            <w:rPr>
              <w:lang w:val="en-US"/>
            </w:rPr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3A65F726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  <w:lang w:val="en-US"/>
            </w:rPr>
          </w:pPr>
          <w:r w:rsidRPr="00A23DE6">
            <w:rPr>
              <w:b/>
              <w:color w:val="566B73"/>
              <w:sz w:val="20"/>
              <w:szCs w:val="20"/>
              <w:lang w:val="en-US"/>
            </w:rPr>
            <w:t>Reference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74C73F00" w14:textId="77777777" w:rsidR="00130DE8" w:rsidRPr="00A23DE6" w:rsidRDefault="00A85AF0" w:rsidP="00E21A86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  <w:lang w:val="en-US"/>
            </w:rPr>
            <w:t xml:space="preserve">APEAL </w:t>
          </w:r>
          <w:r w:rsidR="00130DE8">
            <w:rPr>
              <w:color w:val="566B73"/>
              <w:sz w:val="20"/>
              <w:szCs w:val="20"/>
              <w:lang w:val="en-US"/>
            </w:rPr>
            <w:t xml:space="preserve">Pelican </w:t>
          </w:r>
        </w:p>
      </w:tc>
    </w:tr>
    <w:tr w:rsidR="00130DE8" w:rsidRPr="00A23DE6" w14:paraId="6220DF60" w14:textId="77777777" w:rsidTr="00B0783A">
      <w:trPr>
        <w:trHeight w:val="454"/>
      </w:trPr>
      <w:tc>
        <w:tcPr>
          <w:tcW w:w="4679" w:type="dxa"/>
          <w:vMerge/>
          <w:tcBorders>
            <w:top w:val="nil"/>
            <w:bottom w:val="nil"/>
            <w:right w:val="single" w:sz="12" w:space="0" w:color="566B73"/>
          </w:tcBorders>
        </w:tcPr>
        <w:p w14:paraId="237FA494" w14:textId="77777777" w:rsidR="00130DE8" w:rsidRPr="00A23DE6" w:rsidRDefault="00130DE8" w:rsidP="003105BB">
          <w:pPr>
            <w:pStyle w:val="Header"/>
            <w:ind w:left="1026"/>
          </w:pPr>
        </w:p>
      </w:tc>
      <w:tc>
        <w:tcPr>
          <w:tcW w:w="1701" w:type="dxa"/>
          <w:tcBorders>
            <w:top w:val="nil"/>
            <w:left w:val="single" w:sz="12" w:space="0" w:color="566B73"/>
            <w:bottom w:val="nil"/>
            <w:right w:val="nil"/>
          </w:tcBorders>
          <w:vAlign w:val="center"/>
        </w:tcPr>
        <w:p w14:paraId="72D99023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r w:rsidRPr="00623840">
            <w:rPr>
              <w:b/>
              <w:color w:val="566B73"/>
              <w:sz w:val="20"/>
              <w:szCs w:val="20"/>
            </w:rPr>
            <w:t>Number</w:t>
          </w:r>
          <w:r w:rsidRPr="00A23DE6">
            <w:rPr>
              <w:b/>
              <w:color w:val="566B73"/>
              <w:sz w:val="20"/>
              <w:szCs w:val="20"/>
            </w:rPr>
            <w:t xml:space="preserve"> of pages</w:t>
          </w:r>
        </w:p>
      </w:tc>
      <w:tc>
        <w:tcPr>
          <w:tcW w:w="4394" w:type="dxa"/>
          <w:tcBorders>
            <w:top w:val="nil"/>
            <w:left w:val="nil"/>
            <w:bottom w:val="nil"/>
          </w:tcBorders>
          <w:vAlign w:val="center"/>
        </w:tcPr>
        <w:p w14:paraId="1F7B8EC5" w14:textId="77777777" w:rsidR="00130DE8" w:rsidRPr="00A23DE6" w:rsidRDefault="00130DE8" w:rsidP="003105BB">
          <w:pPr>
            <w:pStyle w:val="Header"/>
            <w:rPr>
              <w:color w:val="566B73"/>
              <w:sz w:val="20"/>
              <w:szCs w:val="20"/>
            </w:rPr>
          </w:pPr>
          <w:r>
            <w:rPr>
              <w:color w:val="566B73"/>
              <w:sz w:val="20"/>
              <w:szCs w:val="20"/>
            </w:rPr>
            <w:t>2</w:t>
          </w:r>
        </w:p>
      </w:tc>
    </w:tr>
    <w:tr w:rsidR="00130DE8" w:rsidRPr="00E86E68" w14:paraId="04422A20" w14:textId="77777777" w:rsidTr="00B0783A">
      <w:trPr>
        <w:trHeight w:val="454"/>
      </w:trPr>
      <w:tc>
        <w:tcPr>
          <w:tcW w:w="4679" w:type="dxa"/>
          <w:tcBorders>
            <w:top w:val="nil"/>
            <w:bottom w:val="single" w:sz="12" w:space="0" w:color="566B73"/>
            <w:right w:val="single" w:sz="12" w:space="0" w:color="566B73"/>
          </w:tcBorders>
        </w:tcPr>
        <w:p w14:paraId="22264E7A" w14:textId="2653E79E" w:rsidR="00130DE8" w:rsidRPr="00FC3996" w:rsidRDefault="00EA752E" w:rsidP="00272398">
          <w:pPr>
            <w:pStyle w:val="Header"/>
            <w:ind w:left="1026"/>
            <w:rPr>
              <w:color w:val="566B73"/>
              <w:sz w:val="28"/>
              <w:szCs w:val="28"/>
            </w:rPr>
          </w:pPr>
          <w:r>
            <w:rPr>
              <w:color w:val="566B73"/>
              <w:sz w:val="28"/>
              <w:szCs w:val="28"/>
            </w:rPr>
            <w:t>25</w:t>
          </w:r>
          <w:r w:rsidRPr="00EA752E">
            <w:rPr>
              <w:color w:val="566B73"/>
              <w:sz w:val="28"/>
              <w:szCs w:val="28"/>
              <w:vertAlign w:val="superscript"/>
            </w:rPr>
            <w:t>th</w:t>
          </w:r>
          <w:r>
            <w:rPr>
              <w:color w:val="566B73"/>
              <w:sz w:val="28"/>
              <w:szCs w:val="28"/>
            </w:rPr>
            <w:t xml:space="preserve"> February 2020</w:t>
          </w:r>
        </w:p>
      </w:tc>
      <w:tc>
        <w:tcPr>
          <w:tcW w:w="1701" w:type="dxa"/>
          <w:tcBorders>
            <w:top w:val="nil"/>
            <w:left w:val="single" w:sz="12" w:space="0" w:color="566B73"/>
            <w:bottom w:val="single" w:sz="12" w:space="0" w:color="566B73"/>
            <w:right w:val="nil"/>
          </w:tcBorders>
          <w:vAlign w:val="center"/>
        </w:tcPr>
        <w:p w14:paraId="329D67AD" w14:textId="77777777" w:rsidR="00130DE8" w:rsidRPr="00A23DE6" w:rsidRDefault="00130DE8" w:rsidP="003105BB">
          <w:pPr>
            <w:pStyle w:val="Header"/>
            <w:rPr>
              <w:b/>
              <w:color w:val="566B73"/>
              <w:sz w:val="20"/>
              <w:szCs w:val="20"/>
            </w:rPr>
          </w:pPr>
          <w:r w:rsidRPr="00623840">
            <w:rPr>
              <w:b/>
              <w:color w:val="566B73"/>
              <w:sz w:val="20"/>
              <w:szCs w:val="20"/>
            </w:rPr>
            <w:t>Subject</w:t>
          </w:r>
        </w:p>
      </w:tc>
      <w:tc>
        <w:tcPr>
          <w:tcW w:w="4394" w:type="dxa"/>
          <w:tcBorders>
            <w:top w:val="nil"/>
            <w:left w:val="nil"/>
            <w:bottom w:val="single" w:sz="12" w:space="0" w:color="566B73"/>
          </w:tcBorders>
          <w:vAlign w:val="center"/>
        </w:tcPr>
        <w:p w14:paraId="5B9F2B04" w14:textId="3C48611A" w:rsidR="00130DE8" w:rsidRPr="003105BB" w:rsidRDefault="00CD5759" w:rsidP="00657055">
          <w:pPr>
            <w:pStyle w:val="Header"/>
            <w:rPr>
              <w:color w:val="566B73"/>
              <w:sz w:val="20"/>
              <w:szCs w:val="20"/>
            </w:rPr>
          </w:pPr>
          <w:proofErr w:type="spellStart"/>
          <w:r>
            <w:rPr>
              <w:color w:val="566B73"/>
              <w:sz w:val="20"/>
              <w:szCs w:val="20"/>
            </w:rPr>
            <w:t>Interpack</w:t>
          </w:r>
          <w:proofErr w:type="spellEnd"/>
          <w:r>
            <w:rPr>
              <w:color w:val="566B73"/>
              <w:sz w:val="20"/>
              <w:szCs w:val="20"/>
            </w:rPr>
            <w:t xml:space="preserve"> 2020</w:t>
          </w:r>
        </w:p>
      </w:tc>
    </w:tr>
  </w:tbl>
  <w:p w14:paraId="7956AFCA" w14:textId="77777777" w:rsidR="00130DE8" w:rsidRPr="003105BB" w:rsidRDefault="00130DE8" w:rsidP="00060854">
    <w:pPr>
      <w:pStyle w:val="Header"/>
      <w:rPr>
        <w:lang w:val="en-US"/>
      </w:rPr>
    </w:pPr>
  </w:p>
  <w:p w14:paraId="0DA2D1FF" w14:textId="77777777" w:rsidR="00130DE8" w:rsidRPr="003105BB" w:rsidRDefault="00130DE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F7B"/>
    <w:multiLevelType w:val="hybridMultilevel"/>
    <w:tmpl w:val="F992F424"/>
    <w:lvl w:ilvl="0" w:tplc="2CE46A9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13E8"/>
    <w:multiLevelType w:val="hybridMultilevel"/>
    <w:tmpl w:val="CF3EF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13A5"/>
    <w:multiLevelType w:val="hybridMultilevel"/>
    <w:tmpl w:val="94ECC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1C12"/>
    <w:multiLevelType w:val="hybridMultilevel"/>
    <w:tmpl w:val="7850232A"/>
    <w:lvl w:ilvl="0" w:tplc="65002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174DCC"/>
    <w:multiLevelType w:val="hybridMultilevel"/>
    <w:tmpl w:val="92288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F"/>
    <w:rsid w:val="000025D9"/>
    <w:rsid w:val="00014448"/>
    <w:rsid w:val="00014F0E"/>
    <w:rsid w:val="00015BDC"/>
    <w:rsid w:val="00017371"/>
    <w:rsid w:val="0002052F"/>
    <w:rsid w:val="00021BE7"/>
    <w:rsid w:val="0003576C"/>
    <w:rsid w:val="00043F53"/>
    <w:rsid w:val="0004568C"/>
    <w:rsid w:val="00045D04"/>
    <w:rsid w:val="00046532"/>
    <w:rsid w:val="000512DA"/>
    <w:rsid w:val="00055A79"/>
    <w:rsid w:val="00056A3C"/>
    <w:rsid w:val="00060854"/>
    <w:rsid w:val="00060C63"/>
    <w:rsid w:val="000652CB"/>
    <w:rsid w:val="000714AA"/>
    <w:rsid w:val="000813A2"/>
    <w:rsid w:val="00081B29"/>
    <w:rsid w:val="0008305B"/>
    <w:rsid w:val="00084007"/>
    <w:rsid w:val="000863F4"/>
    <w:rsid w:val="0009254E"/>
    <w:rsid w:val="00095333"/>
    <w:rsid w:val="000959CB"/>
    <w:rsid w:val="000A01C8"/>
    <w:rsid w:val="000A2492"/>
    <w:rsid w:val="000A7CEC"/>
    <w:rsid w:val="000B25B9"/>
    <w:rsid w:val="000B68DF"/>
    <w:rsid w:val="000C0C03"/>
    <w:rsid w:val="000C4816"/>
    <w:rsid w:val="000C4DB8"/>
    <w:rsid w:val="000E18C0"/>
    <w:rsid w:val="000E53EB"/>
    <w:rsid w:val="000E6AC6"/>
    <w:rsid w:val="000F0C0C"/>
    <w:rsid w:val="000F0CDA"/>
    <w:rsid w:val="000F18FA"/>
    <w:rsid w:val="00101C0D"/>
    <w:rsid w:val="00111B19"/>
    <w:rsid w:val="00111CC6"/>
    <w:rsid w:val="00130DE8"/>
    <w:rsid w:val="00134926"/>
    <w:rsid w:val="001376A6"/>
    <w:rsid w:val="00146835"/>
    <w:rsid w:val="00152015"/>
    <w:rsid w:val="001537AE"/>
    <w:rsid w:val="00156572"/>
    <w:rsid w:val="001653D1"/>
    <w:rsid w:val="001774DF"/>
    <w:rsid w:val="00180AC3"/>
    <w:rsid w:val="001837AF"/>
    <w:rsid w:val="00186D0B"/>
    <w:rsid w:val="0019013B"/>
    <w:rsid w:val="00195FE5"/>
    <w:rsid w:val="001A3AD7"/>
    <w:rsid w:val="001B3CF4"/>
    <w:rsid w:val="001C1A5F"/>
    <w:rsid w:val="001D0618"/>
    <w:rsid w:val="001D6167"/>
    <w:rsid w:val="001D6ABA"/>
    <w:rsid w:val="001D6B96"/>
    <w:rsid w:val="001E431D"/>
    <w:rsid w:val="001F5E30"/>
    <w:rsid w:val="001F65C9"/>
    <w:rsid w:val="001F6736"/>
    <w:rsid w:val="00205CD3"/>
    <w:rsid w:val="002106F5"/>
    <w:rsid w:val="00213062"/>
    <w:rsid w:val="00232C0D"/>
    <w:rsid w:val="00233F10"/>
    <w:rsid w:val="00251C7A"/>
    <w:rsid w:val="00253AF8"/>
    <w:rsid w:val="00255AF2"/>
    <w:rsid w:val="00271C1F"/>
    <w:rsid w:val="00272398"/>
    <w:rsid w:val="002725B7"/>
    <w:rsid w:val="00277769"/>
    <w:rsid w:val="002873B6"/>
    <w:rsid w:val="00292C78"/>
    <w:rsid w:val="002A2D99"/>
    <w:rsid w:val="002B2EDC"/>
    <w:rsid w:val="002C0BB9"/>
    <w:rsid w:val="002C32B4"/>
    <w:rsid w:val="002C7C33"/>
    <w:rsid w:val="002D21F6"/>
    <w:rsid w:val="002D3D9C"/>
    <w:rsid w:val="002D7D11"/>
    <w:rsid w:val="002D7DE9"/>
    <w:rsid w:val="002E02F4"/>
    <w:rsid w:val="002E2886"/>
    <w:rsid w:val="002F2D9D"/>
    <w:rsid w:val="002F3F81"/>
    <w:rsid w:val="003056F0"/>
    <w:rsid w:val="003105BB"/>
    <w:rsid w:val="00315074"/>
    <w:rsid w:val="00317262"/>
    <w:rsid w:val="003176E2"/>
    <w:rsid w:val="00325912"/>
    <w:rsid w:val="00330339"/>
    <w:rsid w:val="00335F98"/>
    <w:rsid w:val="003378E0"/>
    <w:rsid w:val="00342EFC"/>
    <w:rsid w:val="00344223"/>
    <w:rsid w:val="00345EE6"/>
    <w:rsid w:val="003516C7"/>
    <w:rsid w:val="003524F8"/>
    <w:rsid w:val="00360E07"/>
    <w:rsid w:val="00362DA1"/>
    <w:rsid w:val="00367310"/>
    <w:rsid w:val="00374C77"/>
    <w:rsid w:val="00375C03"/>
    <w:rsid w:val="00385748"/>
    <w:rsid w:val="00386984"/>
    <w:rsid w:val="003879D0"/>
    <w:rsid w:val="00391CE2"/>
    <w:rsid w:val="003A6A93"/>
    <w:rsid w:val="003D0498"/>
    <w:rsid w:val="003D1BAD"/>
    <w:rsid w:val="003D208C"/>
    <w:rsid w:val="003D2315"/>
    <w:rsid w:val="003D4DC2"/>
    <w:rsid w:val="003E0AAA"/>
    <w:rsid w:val="003E4C14"/>
    <w:rsid w:val="003E6E90"/>
    <w:rsid w:val="00403831"/>
    <w:rsid w:val="0041362C"/>
    <w:rsid w:val="00413FE5"/>
    <w:rsid w:val="00426AB5"/>
    <w:rsid w:val="00426C71"/>
    <w:rsid w:val="00430F78"/>
    <w:rsid w:val="00431ACF"/>
    <w:rsid w:val="00434131"/>
    <w:rsid w:val="004416E9"/>
    <w:rsid w:val="004447B4"/>
    <w:rsid w:val="004546B5"/>
    <w:rsid w:val="0045787D"/>
    <w:rsid w:val="0046426A"/>
    <w:rsid w:val="004719B5"/>
    <w:rsid w:val="0047410E"/>
    <w:rsid w:val="004766F3"/>
    <w:rsid w:val="004869E6"/>
    <w:rsid w:val="004907AB"/>
    <w:rsid w:val="00493666"/>
    <w:rsid w:val="0049403E"/>
    <w:rsid w:val="00496C8C"/>
    <w:rsid w:val="004A214E"/>
    <w:rsid w:val="004A3A1A"/>
    <w:rsid w:val="004A4F02"/>
    <w:rsid w:val="004B274C"/>
    <w:rsid w:val="004B2B8C"/>
    <w:rsid w:val="004B3911"/>
    <w:rsid w:val="004B3FEF"/>
    <w:rsid w:val="004B4055"/>
    <w:rsid w:val="004B5B57"/>
    <w:rsid w:val="004C286F"/>
    <w:rsid w:val="004C64C7"/>
    <w:rsid w:val="004D19E5"/>
    <w:rsid w:val="004D2410"/>
    <w:rsid w:val="004D25C9"/>
    <w:rsid w:val="004D6A8E"/>
    <w:rsid w:val="004E18F7"/>
    <w:rsid w:val="004E6A16"/>
    <w:rsid w:val="004F64ED"/>
    <w:rsid w:val="00500310"/>
    <w:rsid w:val="00503322"/>
    <w:rsid w:val="00506FE4"/>
    <w:rsid w:val="0052071F"/>
    <w:rsid w:val="00521041"/>
    <w:rsid w:val="0052622B"/>
    <w:rsid w:val="005352C8"/>
    <w:rsid w:val="0054182D"/>
    <w:rsid w:val="0055037B"/>
    <w:rsid w:val="00555C85"/>
    <w:rsid w:val="00566C6A"/>
    <w:rsid w:val="005878F9"/>
    <w:rsid w:val="0059106A"/>
    <w:rsid w:val="00592349"/>
    <w:rsid w:val="00593A8E"/>
    <w:rsid w:val="00596075"/>
    <w:rsid w:val="0059713F"/>
    <w:rsid w:val="005A1487"/>
    <w:rsid w:val="005B2B94"/>
    <w:rsid w:val="005B6348"/>
    <w:rsid w:val="005C0F4B"/>
    <w:rsid w:val="005E4308"/>
    <w:rsid w:val="005E449D"/>
    <w:rsid w:val="005E7F11"/>
    <w:rsid w:val="005F5B42"/>
    <w:rsid w:val="00600CFB"/>
    <w:rsid w:val="00602C56"/>
    <w:rsid w:val="00605148"/>
    <w:rsid w:val="006066F6"/>
    <w:rsid w:val="00607D7C"/>
    <w:rsid w:val="006102FA"/>
    <w:rsid w:val="00612F57"/>
    <w:rsid w:val="00620971"/>
    <w:rsid w:val="00623840"/>
    <w:rsid w:val="0063495E"/>
    <w:rsid w:val="0064209B"/>
    <w:rsid w:val="00644E45"/>
    <w:rsid w:val="00645E74"/>
    <w:rsid w:val="00650440"/>
    <w:rsid w:val="006560DE"/>
    <w:rsid w:val="00657055"/>
    <w:rsid w:val="00670FB9"/>
    <w:rsid w:val="006730E9"/>
    <w:rsid w:val="00673BE6"/>
    <w:rsid w:val="00673D0D"/>
    <w:rsid w:val="00676DFC"/>
    <w:rsid w:val="00696CC4"/>
    <w:rsid w:val="006A0406"/>
    <w:rsid w:val="006A1C7B"/>
    <w:rsid w:val="006A37B3"/>
    <w:rsid w:val="006A4776"/>
    <w:rsid w:val="006B0D41"/>
    <w:rsid w:val="006B20A6"/>
    <w:rsid w:val="006B3401"/>
    <w:rsid w:val="006B38AA"/>
    <w:rsid w:val="006B47E9"/>
    <w:rsid w:val="006C3C46"/>
    <w:rsid w:val="006D0762"/>
    <w:rsid w:val="006D2B21"/>
    <w:rsid w:val="006D5B0B"/>
    <w:rsid w:val="006E17B2"/>
    <w:rsid w:val="006E33D9"/>
    <w:rsid w:val="006E4AC6"/>
    <w:rsid w:val="006E4CE5"/>
    <w:rsid w:val="006E53EE"/>
    <w:rsid w:val="006E5BF2"/>
    <w:rsid w:val="006E60A6"/>
    <w:rsid w:val="006E648F"/>
    <w:rsid w:val="006F1CF1"/>
    <w:rsid w:val="006F4216"/>
    <w:rsid w:val="006F6816"/>
    <w:rsid w:val="006F6B57"/>
    <w:rsid w:val="00700EDC"/>
    <w:rsid w:val="00704BC4"/>
    <w:rsid w:val="007209E0"/>
    <w:rsid w:val="0072723D"/>
    <w:rsid w:val="00727536"/>
    <w:rsid w:val="007423F3"/>
    <w:rsid w:val="0074371B"/>
    <w:rsid w:val="00747BAF"/>
    <w:rsid w:val="00754416"/>
    <w:rsid w:val="007570D0"/>
    <w:rsid w:val="007627C8"/>
    <w:rsid w:val="0076380A"/>
    <w:rsid w:val="007732F1"/>
    <w:rsid w:val="007749BE"/>
    <w:rsid w:val="00787143"/>
    <w:rsid w:val="007919C4"/>
    <w:rsid w:val="007955F2"/>
    <w:rsid w:val="007B2B83"/>
    <w:rsid w:val="007B72E9"/>
    <w:rsid w:val="007C59F7"/>
    <w:rsid w:val="007D286C"/>
    <w:rsid w:val="007D3430"/>
    <w:rsid w:val="007E22E2"/>
    <w:rsid w:val="007E55D3"/>
    <w:rsid w:val="007F3D2D"/>
    <w:rsid w:val="007F6182"/>
    <w:rsid w:val="00801449"/>
    <w:rsid w:val="00805F99"/>
    <w:rsid w:val="008070E4"/>
    <w:rsid w:val="00820A7E"/>
    <w:rsid w:val="00821024"/>
    <w:rsid w:val="00822210"/>
    <w:rsid w:val="00826B33"/>
    <w:rsid w:val="00827DE0"/>
    <w:rsid w:val="00832969"/>
    <w:rsid w:val="0083622C"/>
    <w:rsid w:val="0083686C"/>
    <w:rsid w:val="00856C79"/>
    <w:rsid w:val="00866787"/>
    <w:rsid w:val="00867AA1"/>
    <w:rsid w:val="00867E72"/>
    <w:rsid w:val="008719D8"/>
    <w:rsid w:val="00872DDF"/>
    <w:rsid w:val="0087702C"/>
    <w:rsid w:val="00886C44"/>
    <w:rsid w:val="00890CDD"/>
    <w:rsid w:val="008B36BB"/>
    <w:rsid w:val="008C5B3D"/>
    <w:rsid w:val="008D0BF2"/>
    <w:rsid w:val="008D1002"/>
    <w:rsid w:val="008D2E53"/>
    <w:rsid w:val="008E46CB"/>
    <w:rsid w:val="008F35A9"/>
    <w:rsid w:val="008F3669"/>
    <w:rsid w:val="008F6FFE"/>
    <w:rsid w:val="00900F8D"/>
    <w:rsid w:val="00911554"/>
    <w:rsid w:val="00912CFC"/>
    <w:rsid w:val="009146BA"/>
    <w:rsid w:val="00915A6C"/>
    <w:rsid w:val="00931012"/>
    <w:rsid w:val="00931D2A"/>
    <w:rsid w:val="00936D1A"/>
    <w:rsid w:val="009427F1"/>
    <w:rsid w:val="00942976"/>
    <w:rsid w:val="00943A56"/>
    <w:rsid w:val="009525B8"/>
    <w:rsid w:val="009631BA"/>
    <w:rsid w:val="00963563"/>
    <w:rsid w:val="0096387B"/>
    <w:rsid w:val="00973748"/>
    <w:rsid w:val="00981350"/>
    <w:rsid w:val="00986D79"/>
    <w:rsid w:val="00987302"/>
    <w:rsid w:val="00993FF0"/>
    <w:rsid w:val="009952DA"/>
    <w:rsid w:val="00995C6E"/>
    <w:rsid w:val="009962C6"/>
    <w:rsid w:val="009A1DF6"/>
    <w:rsid w:val="009A31F6"/>
    <w:rsid w:val="009A5357"/>
    <w:rsid w:val="009B30AE"/>
    <w:rsid w:val="009C156C"/>
    <w:rsid w:val="009C165A"/>
    <w:rsid w:val="009D44AB"/>
    <w:rsid w:val="009D5CF9"/>
    <w:rsid w:val="009D6969"/>
    <w:rsid w:val="009D6C82"/>
    <w:rsid w:val="009E25EB"/>
    <w:rsid w:val="009F4407"/>
    <w:rsid w:val="00A03FA1"/>
    <w:rsid w:val="00A227BF"/>
    <w:rsid w:val="00A23DE6"/>
    <w:rsid w:val="00A26EE1"/>
    <w:rsid w:val="00A309F6"/>
    <w:rsid w:val="00A3159A"/>
    <w:rsid w:val="00A31603"/>
    <w:rsid w:val="00A3436F"/>
    <w:rsid w:val="00A35CF2"/>
    <w:rsid w:val="00A361F2"/>
    <w:rsid w:val="00A47C07"/>
    <w:rsid w:val="00A514FB"/>
    <w:rsid w:val="00A51895"/>
    <w:rsid w:val="00A53710"/>
    <w:rsid w:val="00A6244D"/>
    <w:rsid w:val="00A627AC"/>
    <w:rsid w:val="00A62DCD"/>
    <w:rsid w:val="00A6459F"/>
    <w:rsid w:val="00A7206B"/>
    <w:rsid w:val="00A72BD0"/>
    <w:rsid w:val="00A80EA3"/>
    <w:rsid w:val="00A85AF0"/>
    <w:rsid w:val="00A90586"/>
    <w:rsid w:val="00A930CD"/>
    <w:rsid w:val="00A96868"/>
    <w:rsid w:val="00AB25F9"/>
    <w:rsid w:val="00AD000B"/>
    <w:rsid w:val="00AD3DDF"/>
    <w:rsid w:val="00AE12C4"/>
    <w:rsid w:val="00AE2FC2"/>
    <w:rsid w:val="00AF1A8D"/>
    <w:rsid w:val="00AF1B02"/>
    <w:rsid w:val="00AF4482"/>
    <w:rsid w:val="00AF78AF"/>
    <w:rsid w:val="00AF7AAC"/>
    <w:rsid w:val="00B00F7C"/>
    <w:rsid w:val="00B05FF7"/>
    <w:rsid w:val="00B0783A"/>
    <w:rsid w:val="00B10296"/>
    <w:rsid w:val="00B115A5"/>
    <w:rsid w:val="00B1519C"/>
    <w:rsid w:val="00B21F8B"/>
    <w:rsid w:val="00B327B3"/>
    <w:rsid w:val="00B3651C"/>
    <w:rsid w:val="00B53489"/>
    <w:rsid w:val="00B65172"/>
    <w:rsid w:val="00B658D2"/>
    <w:rsid w:val="00B709B3"/>
    <w:rsid w:val="00B73427"/>
    <w:rsid w:val="00B73C45"/>
    <w:rsid w:val="00B76601"/>
    <w:rsid w:val="00B87012"/>
    <w:rsid w:val="00B94226"/>
    <w:rsid w:val="00B955C9"/>
    <w:rsid w:val="00BA17A8"/>
    <w:rsid w:val="00BB086F"/>
    <w:rsid w:val="00BB6EDD"/>
    <w:rsid w:val="00BC1E01"/>
    <w:rsid w:val="00BC3A50"/>
    <w:rsid w:val="00BD1C4F"/>
    <w:rsid w:val="00BD1F8A"/>
    <w:rsid w:val="00BE615C"/>
    <w:rsid w:val="00BF0937"/>
    <w:rsid w:val="00BF2056"/>
    <w:rsid w:val="00C044B3"/>
    <w:rsid w:val="00C10EF7"/>
    <w:rsid w:val="00C11104"/>
    <w:rsid w:val="00C16254"/>
    <w:rsid w:val="00C16985"/>
    <w:rsid w:val="00C2061B"/>
    <w:rsid w:val="00C347FD"/>
    <w:rsid w:val="00C37794"/>
    <w:rsid w:val="00C41C19"/>
    <w:rsid w:val="00C421A0"/>
    <w:rsid w:val="00C43B54"/>
    <w:rsid w:val="00C57D1E"/>
    <w:rsid w:val="00C60150"/>
    <w:rsid w:val="00C6561C"/>
    <w:rsid w:val="00C74AF5"/>
    <w:rsid w:val="00C75CBB"/>
    <w:rsid w:val="00C76B07"/>
    <w:rsid w:val="00C77A0D"/>
    <w:rsid w:val="00C8451A"/>
    <w:rsid w:val="00C856CD"/>
    <w:rsid w:val="00C92339"/>
    <w:rsid w:val="00C945AA"/>
    <w:rsid w:val="00CB0498"/>
    <w:rsid w:val="00CB0D6C"/>
    <w:rsid w:val="00CB0DAA"/>
    <w:rsid w:val="00CB0F11"/>
    <w:rsid w:val="00CC28DA"/>
    <w:rsid w:val="00CC73D2"/>
    <w:rsid w:val="00CD3429"/>
    <w:rsid w:val="00CD5759"/>
    <w:rsid w:val="00CD7C98"/>
    <w:rsid w:val="00CE6608"/>
    <w:rsid w:val="00D0603D"/>
    <w:rsid w:val="00D134C8"/>
    <w:rsid w:val="00D166DB"/>
    <w:rsid w:val="00D268BA"/>
    <w:rsid w:val="00D3539C"/>
    <w:rsid w:val="00D417D9"/>
    <w:rsid w:val="00D53818"/>
    <w:rsid w:val="00D65241"/>
    <w:rsid w:val="00D6597E"/>
    <w:rsid w:val="00D671DD"/>
    <w:rsid w:val="00D734BF"/>
    <w:rsid w:val="00D83F4E"/>
    <w:rsid w:val="00D91898"/>
    <w:rsid w:val="00DA042F"/>
    <w:rsid w:val="00DB31C5"/>
    <w:rsid w:val="00DB40B1"/>
    <w:rsid w:val="00DC0CC3"/>
    <w:rsid w:val="00DC6B0D"/>
    <w:rsid w:val="00DC7551"/>
    <w:rsid w:val="00DC7CD7"/>
    <w:rsid w:val="00DC7DE2"/>
    <w:rsid w:val="00DD5529"/>
    <w:rsid w:val="00DD7519"/>
    <w:rsid w:val="00DE1F0F"/>
    <w:rsid w:val="00DE3CA2"/>
    <w:rsid w:val="00DF3F3C"/>
    <w:rsid w:val="00DF5E57"/>
    <w:rsid w:val="00DF6170"/>
    <w:rsid w:val="00E0453C"/>
    <w:rsid w:val="00E05C27"/>
    <w:rsid w:val="00E05DBB"/>
    <w:rsid w:val="00E10920"/>
    <w:rsid w:val="00E21A86"/>
    <w:rsid w:val="00E2265E"/>
    <w:rsid w:val="00E23E60"/>
    <w:rsid w:val="00E240CC"/>
    <w:rsid w:val="00E3518E"/>
    <w:rsid w:val="00E43D8D"/>
    <w:rsid w:val="00E46C98"/>
    <w:rsid w:val="00E51224"/>
    <w:rsid w:val="00E512A8"/>
    <w:rsid w:val="00E5368E"/>
    <w:rsid w:val="00E54721"/>
    <w:rsid w:val="00E56440"/>
    <w:rsid w:val="00E56712"/>
    <w:rsid w:val="00E570FB"/>
    <w:rsid w:val="00E60724"/>
    <w:rsid w:val="00E61972"/>
    <w:rsid w:val="00E67086"/>
    <w:rsid w:val="00E813DB"/>
    <w:rsid w:val="00E82B6C"/>
    <w:rsid w:val="00E84B26"/>
    <w:rsid w:val="00E86E68"/>
    <w:rsid w:val="00E96835"/>
    <w:rsid w:val="00EA610E"/>
    <w:rsid w:val="00EA752E"/>
    <w:rsid w:val="00EA7847"/>
    <w:rsid w:val="00EB0EC0"/>
    <w:rsid w:val="00EC3033"/>
    <w:rsid w:val="00EE3E4E"/>
    <w:rsid w:val="00EF2B5D"/>
    <w:rsid w:val="00EF3202"/>
    <w:rsid w:val="00EF5945"/>
    <w:rsid w:val="00EF7C94"/>
    <w:rsid w:val="00F0216A"/>
    <w:rsid w:val="00F02CD0"/>
    <w:rsid w:val="00F23771"/>
    <w:rsid w:val="00F348AD"/>
    <w:rsid w:val="00F448F6"/>
    <w:rsid w:val="00F451C7"/>
    <w:rsid w:val="00F5232A"/>
    <w:rsid w:val="00F6098F"/>
    <w:rsid w:val="00F6244F"/>
    <w:rsid w:val="00F65A21"/>
    <w:rsid w:val="00F661C8"/>
    <w:rsid w:val="00F672C5"/>
    <w:rsid w:val="00F702CB"/>
    <w:rsid w:val="00F77FDC"/>
    <w:rsid w:val="00F90335"/>
    <w:rsid w:val="00FA048C"/>
    <w:rsid w:val="00FA50FB"/>
    <w:rsid w:val="00FB5F36"/>
    <w:rsid w:val="00FB6930"/>
    <w:rsid w:val="00FB7765"/>
    <w:rsid w:val="00FC3996"/>
    <w:rsid w:val="00FD6F01"/>
    <w:rsid w:val="00FD7AED"/>
    <w:rsid w:val="00FE0295"/>
    <w:rsid w:val="00FE5EA6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26A7F"/>
  <w15:docId w15:val="{AD231B07-8A76-4974-8FFA-9640B50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DA1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BE"/>
    <w:pPr>
      <w:keepNext/>
      <w:spacing w:before="480" w:after="0" w:line="240" w:lineRule="auto"/>
      <w:outlineLvl w:val="0"/>
    </w:pPr>
    <w:rPr>
      <w:rFonts w:ascii="Arial" w:eastAsia="Times New Roman" w:hAnsi="Arial"/>
      <w:b/>
      <w:caps/>
      <w:color w:val="566B7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DA1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DA1"/>
    <w:rPr>
      <w:rFonts w:ascii="Arial" w:hAnsi="Arial" w:cs="Times New Roman"/>
      <w:b/>
      <w:i/>
      <w:color w:val="000000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48F"/>
    <w:rPr>
      <w:rFonts w:cs="Times New Roman"/>
    </w:rPr>
  </w:style>
  <w:style w:type="table" w:styleId="TableGrid">
    <w:name w:val="Table Grid"/>
    <w:basedOn w:val="TableNormal"/>
    <w:uiPriority w:val="99"/>
    <w:rsid w:val="006E648F"/>
    <w:rPr>
      <w:sz w:val="20"/>
      <w:szCs w:val="20"/>
    </w:rPr>
    <w:tblPr>
      <w:tblBorders>
        <w:top w:val="single" w:sz="4" w:space="0" w:color="566B73"/>
        <w:left w:val="single" w:sz="4" w:space="0" w:color="566B73"/>
        <w:bottom w:val="single" w:sz="4" w:space="0" w:color="566B73"/>
        <w:right w:val="single" w:sz="4" w:space="0" w:color="566B73"/>
        <w:insideH w:val="single" w:sz="4" w:space="0" w:color="566B73"/>
        <w:insideV w:val="single" w:sz="4" w:space="0" w:color="566B73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9BE"/>
    <w:pPr>
      <w:ind w:left="851" w:hanging="131"/>
      <w:contextualSpacing/>
    </w:pPr>
  </w:style>
  <w:style w:type="character" w:styleId="IntenseEmphasis">
    <w:name w:val="Intense Emphasis"/>
    <w:aliases w:val="Body"/>
    <w:basedOn w:val="DefaultParagraphFont"/>
    <w:uiPriority w:val="99"/>
    <w:qFormat/>
    <w:rsid w:val="006D2B21"/>
    <w:rPr>
      <w:rFonts w:cs="Times New Roman"/>
    </w:rPr>
  </w:style>
  <w:style w:type="paragraph" w:customStyle="1" w:styleId="Heading20">
    <w:name w:val="Heading_2"/>
    <w:basedOn w:val="Heading1"/>
    <w:link w:val="Heading2Char0"/>
    <w:uiPriority w:val="99"/>
    <w:rsid w:val="007749BE"/>
    <w:rPr>
      <w:caps w:val="0"/>
      <w:sz w:val="22"/>
      <w:szCs w:val="22"/>
    </w:rPr>
  </w:style>
  <w:style w:type="paragraph" w:customStyle="1" w:styleId="Heading3">
    <w:name w:val="Heading_3"/>
    <w:basedOn w:val="Heading20"/>
    <w:link w:val="Heading3Char"/>
    <w:uiPriority w:val="99"/>
    <w:rsid w:val="007749BE"/>
    <w:rPr>
      <w:b w:val="0"/>
      <w:i/>
    </w:rPr>
  </w:style>
  <w:style w:type="character" w:customStyle="1" w:styleId="Heading2Char0">
    <w:name w:val="Heading_2 Char"/>
    <w:basedOn w:val="Heading1Char"/>
    <w:link w:val="Heading20"/>
    <w:uiPriority w:val="99"/>
    <w:locked/>
    <w:rsid w:val="007749BE"/>
    <w:rPr>
      <w:rFonts w:ascii="Arial" w:hAnsi="Arial" w:cs="Times New Roman"/>
      <w:b/>
      <w:caps/>
      <w:color w:val="566B73"/>
      <w:sz w:val="26"/>
      <w:szCs w:val="26"/>
      <w:lang w:val="en-GB"/>
    </w:rPr>
  </w:style>
  <w:style w:type="paragraph" w:styleId="EndnoteText">
    <w:name w:val="endnote text"/>
    <w:basedOn w:val="Normal"/>
    <w:link w:val="EndnoteTextChar"/>
    <w:uiPriority w:val="99"/>
    <w:rsid w:val="007749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749BE"/>
    <w:rPr>
      <w:rFonts w:cs="Times New Roman"/>
      <w:sz w:val="20"/>
      <w:szCs w:val="20"/>
    </w:rPr>
  </w:style>
  <w:style w:type="character" w:customStyle="1" w:styleId="Heading3Char">
    <w:name w:val="Heading_3 Char"/>
    <w:basedOn w:val="Heading2Char0"/>
    <w:link w:val="Heading3"/>
    <w:uiPriority w:val="99"/>
    <w:locked/>
    <w:rsid w:val="007749BE"/>
    <w:rPr>
      <w:rFonts w:ascii="Arial" w:hAnsi="Arial" w:cs="Times New Roman"/>
      <w:b/>
      <w:i/>
      <w:caps/>
      <w:color w:val="566B73"/>
      <w:sz w:val="26"/>
      <w:szCs w:val="26"/>
      <w:lang w:val="en-GB"/>
    </w:rPr>
  </w:style>
  <w:style w:type="character" w:styleId="EndnoteReference">
    <w:name w:val="endnote reference"/>
    <w:basedOn w:val="DefaultParagraphFont"/>
    <w:uiPriority w:val="99"/>
    <w:rsid w:val="00774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4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49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49BE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uiPriority w:val="99"/>
    <w:rsid w:val="007749BE"/>
    <w:rPr>
      <w:sz w:val="16"/>
    </w:rPr>
  </w:style>
  <w:style w:type="character" w:customStyle="1" w:styleId="FootnoteChar">
    <w:name w:val="Footnote Char"/>
    <w:basedOn w:val="FootnoteTextChar"/>
    <w:link w:val="Footnote"/>
    <w:uiPriority w:val="99"/>
    <w:locked/>
    <w:rsid w:val="007749B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105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1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165A"/>
    <w:rPr>
      <w:rFonts w:cs="Times New Roman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165A"/>
    <w:rPr>
      <w:rFonts w:cs="Times New Roman"/>
      <w:b/>
      <w:bCs/>
      <w:sz w:val="20"/>
      <w:szCs w:val="20"/>
      <w:lang w:val="fr-BE"/>
    </w:rPr>
  </w:style>
  <w:style w:type="character" w:customStyle="1" w:styleId="st">
    <w:name w:val="st"/>
    <w:basedOn w:val="DefaultParagraphFont"/>
    <w:uiPriority w:val="99"/>
    <w:rsid w:val="004A3A1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A3A1A"/>
    <w:rPr>
      <w:rFonts w:cs="Times New Roman"/>
      <w:i/>
      <w:iCs/>
    </w:rPr>
  </w:style>
  <w:style w:type="paragraph" w:customStyle="1" w:styleId="Default">
    <w:name w:val="Default"/>
    <w:uiPriority w:val="99"/>
    <w:rsid w:val="004B2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F594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6D79"/>
  </w:style>
  <w:style w:type="character" w:customStyle="1" w:styleId="Mention1">
    <w:name w:val="Mention1"/>
    <w:basedOn w:val="DefaultParagraphFont"/>
    <w:uiPriority w:val="99"/>
    <w:semiHidden/>
    <w:unhideWhenUsed/>
    <w:rsid w:val="00FD6F0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6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ea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.mobbs@apeal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bennett@pelicomm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eelforpackag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.anthony@pelicomms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7084620887D4CBAA8E0DBFB56194A" ma:contentTypeVersion="8" ma:contentTypeDescription="Create a new document." ma:contentTypeScope="" ma:versionID="70739b2c9d904bb3b8474bfda4f0e744">
  <xsd:schema xmlns:xsd="http://www.w3.org/2001/XMLSchema" xmlns:xs="http://www.w3.org/2001/XMLSchema" xmlns:p="http://schemas.microsoft.com/office/2006/metadata/properties" xmlns:ns2="20080e91-1830-4ca7-ae0f-a53ee6f51a09" targetNamespace="http://schemas.microsoft.com/office/2006/metadata/properties" ma:root="true" ma:fieldsID="8b9f8219d673c677836da0d02a40b11b" ns2:_="">
    <xsd:import namespace="20080e91-1830-4ca7-ae0f-a53ee6f51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80e91-1830-4ca7-ae0f-a53ee6f51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13BC-CF13-4F8B-8E56-C8F897694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B9BF0-81E2-47C5-835B-F881945B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54C9A-47E7-48F8-9254-3281F7437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80e91-1830-4ca7-ae0f-a53ee6f5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70A17-3A9F-4DCF-A0D6-54B9515C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INDEPENDENT REVIEWERS CONFIRM  2010 RECYLING RATE FOR STEEL PACKAGING</vt:lpstr>
      <vt:lpstr>INDEPENDENT REVIEWERS CONFIRM  2010 RECYLING RATE FOR STEEL PACKAGING</vt:lpstr>
      <vt:lpstr>INDEPENDENT REVIEWERS CONFIRM  2010 RECYLING RATE FOR STEEL PACKAGING</vt:lpstr>
    </vt:vector>
  </TitlesOfParts>
  <Company>Morris&amp;Chappman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REVIEWERS CONFIRM  2010 RECYLING RATE FOR STEEL PACKAGING</dc:title>
  <dc:subject/>
  <dc:creator>Thierry</dc:creator>
  <cp:keywords/>
  <dc:description/>
  <cp:lastModifiedBy>Patricia Mobbs</cp:lastModifiedBy>
  <cp:revision>4</cp:revision>
  <cp:lastPrinted>2020-01-22T11:14:00Z</cp:lastPrinted>
  <dcterms:created xsi:type="dcterms:W3CDTF">2020-01-29T13:19:00Z</dcterms:created>
  <dcterms:modified xsi:type="dcterms:W3CDTF">2020-02-20T13:24:00Z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0x0101005867084620887D4CBAA8E0DBFB56194A</vt:lpwstr>
  </property>
</Properties>
</file>