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54" w:rsidRPr="00650E54" w:rsidRDefault="00650E54" w:rsidP="00650E54">
      <w:pPr>
        <w:pStyle w:val="Heading1"/>
        <w:spacing w:before="0" w:after="240"/>
        <w:jc w:val="center"/>
        <w:rPr>
          <w:noProof/>
          <w:lang w:eastAsia="fr-BE"/>
        </w:rPr>
      </w:pPr>
      <w:r>
        <w:rPr>
          <w:noProof/>
          <w:lang w:eastAsia="fr-BE"/>
        </w:rPr>
        <w:t xml:space="preserve">NEW ANIMATION TO increase awarness of STEEL FOR PACKAGING AS the MODEL MATERIAL for a CIRCULAR ECONOMY </w:t>
      </w:r>
    </w:p>
    <w:p w:rsidR="00650E54" w:rsidRPr="00836A1D" w:rsidRDefault="00650E54" w:rsidP="00836A1D">
      <w:pPr>
        <w:spacing w:before="100" w:beforeAutospacing="1" w:after="240" w:line="360" w:lineRule="auto"/>
        <w:rPr>
          <w:sz w:val="24"/>
          <w:szCs w:val="24"/>
          <w:lang w:val="en-GB" w:eastAsia="fr-BE"/>
        </w:rPr>
      </w:pPr>
      <w:r w:rsidRPr="00836A1D">
        <w:rPr>
          <w:sz w:val="24"/>
          <w:szCs w:val="24"/>
          <w:lang w:val="en-GB" w:eastAsia="fr-BE"/>
        </w:rPr>
        <w:t>APEAL, the Association of European Producers of Steel for Packaging, has launched a new video animation highlighting the unique benefits of steel as the ideal packaging material for a circular economy.</w:t>
      </w:r>
    </w:p>
    <w:p w:rsidR="00650E54" w:rsidRPr="00836A1D" w:rsidRDefault="00650E54" w:rsidP="00836A1D">
      <w:pPr>
        <w:spacing w:before="100" w:beforeAutospacing="1" w:after="240" w:line="360" w:lineRule="auto"/>
        <w:rPr>
          <w:sz w:val="24"/>
          <w:szCs w:val="24"/>
          <w:lang w:val="en-GB" w:eastAsia="fr-BE"/>
        </w:rPr>
      </w:pPr>
      <w:r w:rsidRPr="00836A1D">
        <w:rPr>
          <w:sz w:val="24"/>
          <w:szCs w:val="24"/>
          <w:lang w:val="en-GB" w:eastAsia="fr-BE"/>
        </w:rPr>
        <w:t xml:space="preserve">The animation forms part of APEAL’s overall aim to increase understanding of how the inherent properties of steel already meet the requirements of a circular economy. </w:t>
      </w:r>
    </w:p>
    <w:p w:rsidR="00650E54" w:rsidRPr="00836A1D" w:rsidRDefault="00650E54" w:rsidP="00836A1D">
      <w:pPr>
        <w:spacing w:before="100" w:beforeAutospacing="1" w:after="240" w:line="360" w:lineRule="auto"/>
        <w:rPr>
          <w:sz w:val="24"/>
          <w:szCs w:val="24"/>
          <w:lang w:val="en-GB"/>
        </w:rPr>
      </w:pPr>
      <w:r w:rsidRPr="00836A1D">
        <w:rPr>
          <w:sz w:val="24"/>
          <w:szCs w:val="24"/>
          <w:lang w:val="en-GB"/>
        </w:rPr>
        <w:t xml:space="preserve"> “</w:t>
      </w:r>
      <w:r w:rsidR="00F957A3" w:rsidRPr="00836A1D">
        <w:rPr>
          <w:sz w:val="24"/>
          <w:szCs w:val="24"/>
          <w:lang w:val="en-GB"/>
        </w:rPr>
        <w:t xml:space="preserve">The ongoing debate </w:t>
      </w:r>
      <w:r w:rsidR="00BE6828">
        <w:rPr>
          <w:sz w:val="24"/>
          <w:szCs w:val="24"/>
          <w:lang w:val="en-GB"/>
        </w:rPr>
        <w:t>on the</w:t>
      </w:r>
      <w:r w:rsidR="00F957A3" w:rsidRPr="00836A1D">
        <w:rPr>
          <w:sz w:val="24"/>
          <w:szCs w:val="24"/>
          <w:lang w:val="en-GB"/>
        </w:rPr>
        <w:t xml:space="preserve"> </w:t>
      </w:r>
      <w:r w:rsidR="00BE6828">
        <w:rPr>
          <w:sz w:val="24"/>
          <w:szCs w:val="24"/>
          <w:lang w:val="en-GB"/>
        </w:rPr>
        <w:t>C</w:t>
      </w:r>
      <w:r w:rsidRPr="00836A1D">
        <w:rPr>
          <w:sz w:val="24"/>
          <w:szCs w:val="24"/>
          <w:lang w:val="en-GB"/>
        </w:rPr>
        <w:t xml:space="preserve">ircular </w:t>
      </w:r>
      <w:r w:rsidR="00BE6828">
        <w:rPr>
          <w:sz w:val="24"/>
          <w:szCs w:val="24"/>
          <w:lang w:val="en-GB"/>
        </w:rPr>
        <w:t>E</w:t>
      </w:r>
      <w:r w:rsidRPr="00836A1D">
        <w:rPr>
          <w:sz w:val="24"/>
          <w:szCs w:val="24"/>
          <w:lang w:val="en-GB"/>
        </w:rPr>
        <w:t xml:space="preserve">conomy </w:t>
      </w:r>
      <w:r w:rsidR="00BE6828">
        <w:rPr>
          <w:sz w:val="24"/>
          <w:szCs w:val="24"/>
          <w:lang w:val="en-GB"/>
        </w:rPr>
        <w:t>P</w:t>
      </w:r>
      <w:r w:rsidRPr="00836A1D">
        <w:rPr>
          <w:sz w:val="24"/>
          <w:szCs w:val="24"/>
          <w:lang w:val="en-GB"/>
        </w:rPr>
        <w:t>ackage marks an exciting time for change in waste and recycling</w:t>
      </w:r>
      <w:r w:rsidR="00F957A3" w:rsidRPr="00836A1D">
        <w:rPr>
          <w:sz w:val="24"/>
          <w:szCs w:val="24"/>
          <w:lang w:val="en-GB"/>
        </w:rPr>
        <w:t xml:space="preserve"> in Europe</w:t>
      </w:r>
      <w:r w:rsidRPr="00836A1D">
        <w:rPr>
          <w:sz w:val="24"/>
          <w:szCs w:val="24"/>
          <w:lang w:val="en-GB"/>
        </w:rPr>
        <w:t>. The aims of the package are truly in line with</w:t>
      </w:r>
      <w:r w:rsidR="00F957A3" w:rsidRPr="00836A1D">
        <w:rPr>
          <w:sz w:val="24"/>
          <w:szCs w:val="24"/>
          <w:lang w:val="en-GB"/>
        </w:rPr>
        <w:t xml:space="preserve"> the </w:t>
      </w:r>
      <w:r w:rsidRPr="00836A1D">
        <w:rPr>
          <w:sz w:val="24"/>
          <w:szCs w:val="24"/>
          <w:lang w:val="en-GB"/>
        </w:rPr>
        <w:t>benefits of steel for packaging</w:t>
      </w:r>
      <w:r w:rsidR="001E4100">
        <w:rPr>
          <w:sz w:val="24"/>
          <w:szCs w:val="24"/>
          <w:lang w:val="en-GB"/>
        </w:rPr>
        <w:t>,</w:t>
      </w:r>
      <w:r w:rsidRPr="00836A1D">
        <w:rPr>
          <w:sz w:val="24"/>
          <w:szCs w:val="24"/>
          <w:lang w:val="en-GB"/>
        </w:rPr>
        <w:t>”</w:t>
      </w:r>
      <w:r w:rsidR="00F957A3" w:rsidRPr="00836A1D">
        <w:rPr>
          <w:sz w:val="24"/>
          <w:szCs w:val="24"/>
          <w:lang w:val="en-GB"/>
        </w:rPr>
        <w:t xml:space="preserve"> said APEAL President, Stéphane </w:t>
      </w:r>
      <w:proofErr w:type="spellStart"/>
      <w:r w:rsidR="00F957A3" w:rsidRPr="00836A1D">
        <w:rPr>
          <w:sz w:val="24"/>
          <w:szCs w:val="24"/>
          <w:lang w:val="en-GB"/>
        </w:rPr>
        <w:t>Tondo</w:t>
      </w:r>
      <w:proofErr w:type="spellEnd"/>
      <w:r w:rsidR="00F957A3" w:rsidRPr="00836A1D">
        <w:rPr>
          <w:sz w:val="24"/>
          <w:szCs w:val="24"/>
          <w:lang w:val="en-GB"/>
        </w:rPr>
        <w:t>.</w:t>
      </w:r>
    </w:p>
    <w:p w:rsidR="00F957A3" w:rsidRPr="00836A1D" w:rsidRDefault="00F957A3" w:rsidP="00836A1D">
      <w:pPr>
        <w:spacing w:before="100" w:beforeAutospacing="1" w:after="240" w:line="360" w:lineRule="auto"/>
        <w:rPr>
          <w:sz w:val="24"/>
          <w:szCs w:val="24"/>
          <w:lang w:val="en-GB" w:eastAsia="fr-BE"/>
        </w:rPr>
      </w:pPr>
      <w:r w:rsidRPr="00836A1D">
        <w:rPr>
          <w:sz w:val="24"/>
          <w:szCs w:val="24"/>
          <w:lang w:val="en-GB" w:eastAsia="fr-BE"/>
        </w:rPr>
        <w:t>There is no better illustration than the recently announced figures confirming how recycling of steel packaging in Europe has reached a new all-time high of 76%.</w:t>
      </w:r>
    </w:p>
    <w:p w:rsidR="00F957A3" w:rsidRPr="00836A1D" w:rsidRDefault="00F957A3" w:rsidP="00836A1D">
      <w:pPr>
        <w:spacing w:before="100" w:beforeAutospacing="1" w:after="240" w:line="360" w:lineRule="auto"/>
        <w:rPr>
          <w:sz w:val="24"/>
          <w:szCs w:val="24"/>
          <w:lang w:val="en-GB" w:eastAsia="fr-BE"/>
        </w:rPr>
      </w:pPr>
      <w:r w:rsidRPr="00836A1D">
        <w:rPr>
          <w:sz w:val="24"/>
          <w:szCs w:val="24"/>
          <w:lang w:val="en-GB" w:eastAsia="fr-BE"/>
        </w:rPr>
        <w:t xml:space="preserve">Unique magnetic properties make it easy and economical to separate steel packaging from other waste during recycling processes. Because steel scrap is a part of the production process for new steel, every single steel plant in Europe is also a recycling plant. And as a permanent material, steel can also be recycled forever without loss of quality. </w:t>
      </w:r>
    </w:p>
    <w:p w:rsidR="00F957A3" w:rsidRPr="00836A1D" w:rsidRDefault="00F957A3" w:rsidP="00836A1D">
      <w:pPr>
        <w:pStyle w:val="NormalWeb"/>
        <w:shd w:val="clear" w:color="auto" w:fill="FFFFFF"/>
        <w:spacing w:before="100" w:beforeAutospacing="1" w:after="240" w:line="360" w:lineRule="auto"/>
        <w:textAlignment w:val="baseline"/>
        <w:rPr>
          <w:rFonts w:ascii="Calibri" w:hAnsi="Calibri"/>
          <w:lang w:eastAsia="fr-BE"/>
        </w:rPr>
      </w:pPr>
      <w:r w:rsidRPr="00836A1D">
        <w:rPr>
          <w:rFonts w:ascii="Calibri" w:hAnsi="Calibri"/>
          <w:lang w:eastAsia="fr-BE"/>
        </w:rPr>
        <w:t>In addition, portion sizes, ambient storage and a long shelf life contribute to reducing food waste.</w:t>
      </w:r>
    </w:p>
    <w:p w:rsidR="00F957A3" w:rsidRPr="00836A1D" w:rsidRDefault="00F957A3" w:rsidP="00836A1D">
      <w:pPr>
        <w:pStyle w:val="NormalWeb"/>
        <w:shd w:val="clear" w:color="auto" w:fill="FFFFFF"/>
        <w:spacing w:before="100" w:beforeAutospacing="1" w:after="240" w:line="360" w:lineRule="auto"/>
        <w:rPr>
          <w:rFonts w:asciiTheme="minorHAnsi" w:hAnsiTheme="minorHAnsi"/>
        </w:rPr>
      </w:pPr>
      <w:r w:rsidRPr="00836A1D">
        <w:rPr>
          <w:rFonts w:asciiTheme="minorHAnsi" w:hAnsiTheme="minorHAnsi"/>
        </w:rPr>
        <w:lastRenderedPageBreak/>
        <w:t>The C</w:t>
      </w:r>
      <w:r w:rsidR="00BE6828">
        <w:rPr>
          <w:rFonts w:asciiTheme="minorHAnsi" w:hAnsiTheme="minorHAnsi"/>
        </w:rPr>
        <w:t xml:space="preserve">ircular Economy Package was first launched in 2015 and </w:t>
      </w:r>
      <w:r w:rsidR="00BE6828" w:rsidRPr="00836A1D">
        <w:rPr>
          <w:rFonts w:asciiTheme="minorHAnsi" w:hAnsiTheme="minorHAnsi"/>
          <w:color w:val="000000"/>
        </w:rPr>
        <w:t>establish</w:t>
      </w:r>
      <w:r w:rsidR="00BE6828">
        <w:rPr>
          <w:rFonts w:asciiTheme="minorHAnsi" w:hAnsiTheme="minorHAnsi"/>
          <w:color w:val="000000"/>
        </w:rPr>
        <w:t xml:space="preserve">es </w:t>
      </w:r>
      <w:r w:rsidR="00BE6828" w:rsidRPr="00836A1D">
        <w:rPr>
          <w:rFonts w:asciiTheme="minorHAnsi" w:hAnsiTheme="minorHAnsi"/>
          <w:color w:val="000000"/>
        </w:rPr>
        <w:t xml:space="preserve">an ambitious and credible long-term path for waste management and recycling. </w:t>
      </w:r>
      <w:r w:rsidR="00BE6828">
        <w:rPr>
          <w:rFonts w:asciiTheme="minorHAnsi" w:hAnsiTheme="minorHAnsi"/>
          <w:color w:val="000000"/>
        </w:rPr>
        <w:t xml:space="preserve">It </w:t>
      </w:r>
      <w:r w:rsidRPr="00836A1D">
        <w:rPr>
          <w:rFonts w:asciiTheme="minorHAnsi" w:hAnsiTheme="minorHAnsi"/>
          <w:color w:val="000000"/>
        </w:rPr>
        <w:t>envisages higher re</w:t>
      </w:r>
      <w:r w:rsidRPr="00836A1D">
        <w:rPr>
          <w:rFonts w:asciiTheme="minorHAnsi" w:hAnsiTheme="minorHAnsi"/>
        </w:rPr>
        <w:t>cycling targets for all packaging materials, notably 75% for ferrous metal by 2025.</w:t>
      </w:r>
    </w:p>
    <w:p w:rsidR="00836A1D" w:rsidRPr="00215455" w:rsidRDefault="00836A1D" w:rsidP="00215455">
      <w:pPr>
        <w:rPr>
          <w:sz w:val="24"/>
          <w:szCs w:val="24"/>
          <w:lang w:eastAsia="fr-BE"/>
        </w:rPr>
      </w:pPr>
      <w:r w:rsidRPr="00836A1D">
        <w:rPr>
          <w:sz w:val="24"/>
          <w:szCs w:val="24"/>
          <w:lang w:val="en-GB"/>
        </w:rPr>
        <w:t xml:space="preserve">The full animation is available to view at </w:t>
      </w:r>
      <w:hyperlink r:id="rId8" w:tgtFrame="_blank" w:history="1">
        <w:r w:rsidR="00215455" w:rsidRPr="00215455">
          <w:rPr>
            <w:rStyle w:val="Hyperlink"/>
            <w:sz w:val="19"/>
            <w:szCs w:val="19"/>
            <w:lang w:val="en-GB"/>
          </w:rPr>
          <w:t>http://www.apeal.org/videos/apeal-recycling-2016/</w:t>
        </w:r>
      </w:hyperlink>
      <w:bookmarkStart w:id="0" w:name="_GoBack"/>
      <w:bookmarkEnd w:id="0"/>
    </w:p>
    <w:p w:rsidR="006E33D9" w:rsidRPr="00583D07" w:rsidRDefault="006E33D9" w:rsidP="006D2B21">
      <w:pPr>
        <w:rPr>
          <w:lang w:val="en-GB"/>
        </w:rPr>
      </w:pPr>
    </w:p>
    <w:tbl>
      <w:tblPr>
        <w:tblW w:w="9708" w:type="dxa"/>
        <w:tblLook w:val="00A0" w:firstRow="1" w:lastRow="0" w:firstColumn="1" w:lastColumn="0" w:noHBand="0" w:noVBand="0"/>
      </w:tblPr>
      <w:tblGrid>
        <w:gridCol w:w="5542"/>
        <w:gridCol w:w="4166"/>
      </w:tblGrid>
      <w:tr w:rsidR="002C6DB4" w:rsidRPr="002C6DB4" w:rsidTr="0068354F">
        <w:trPr>
          <w:trHeight w:val="2220"/>
        </w:trPr>
        <w:tc>
          <w:tcPr>
            <w:tcW w:w="5542" w:type="dxa"/>
          </w:tcPr>
          <w:p w:rsidR="002C6DB4" w:rsidRPr="000F7B64" w:rsidRDefault="002C6DB4" w:rsidP="0068354F">
            <w:pPr>
              <w:pStyle w:val="FootnoteText"/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</w:pPr>
            <w:r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  <w:t>Media enquiries:</w:t>
            </w:r>
          </w:p>
          <w:p w:rsidR="002C6DB4" w:rsidRPr="000F7B64" w:rsidRDefault="002C6DB4" w:rsidP="0068354F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</w:rPr>
            </w:pPr>
          </w:p>
          <w:p w:rsidR="002C6DB4" w:rsidRPr="000F7B64" w:rsidRDefault="002C6DB4" w:rsidP="0068354F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</w:rPr>
            </w:pPr>
            <w:r>
              <w:rPr>
                <w:rStyle w:val="FootnoteReference"/>
                <w:sz w:val="24"/>
                <w:szCs w:val="24"/>
                <w:vertAlign w:val="baseline"/>
              </w:rPr>
              <w:t>Michael Be</w:t>
            </w:r>
            <w:r>
              <w:rPr>
                <w:sz w:val="24"/>
                <w:szCs w:val="24"/>
              </w:rPr>
              <w:t>n</w:t>
            </w:r>
            <w:r>
              <w:rPr>
                <w:rStyle w:val="FootnoteReference"/>
                <w:sz w:val="24"/>
                <w:szCs w:val="24"/>
                <w:vertAlign w:val="baseline"/>
              </w:rPr>
              <w:t>nett</w:t>
            </w:r>
          </w:p>
          <w:p w:rsidR="002C6DB4" w:rsidRPr="000F7B64" w:rsidRDefault="00556C94" w:rsidP="0068354F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</w:rPr>
            </w:pPr>
            <w:r>
              <w:rPr>
                <w:rStyle w:val="FootnoteReference"/>
                <w:sz w:val="24"/>
                <w:szCs w:val="24"/>
                <w:vertAlign w:val="baseline"/>
              </w:rPr>
              <w:t>Pelican Communications</w:t>
            </w:r>
          </w:p>
          <w:p w:rsidR="002C6DB4" w:rsidRPr="000F7B64" w:rsidRDefault="002C6DB4" w:rsidP="0068354F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</w:rPr>
            </w:pPr>
            <w:r w:rsidRPr="000F7B64">
              <w:rPr>
                <w:rStyle w:val="FootnoteReference"/>
                <w:sz w:val="24"/>
                <w:szCs w:val="24"/>
                <w:vertAlign w:val="baseline"/>
              </w:rPr>
              <w:t xml:space="preserve">E-mail: </w:t>
            </w:r>
            <w:hyperlink r:id="rId9" w:history="1">
              <w:r w:rsidR="00556C94" w:rsidRPr="00457FE1">
                <w:rPr>
                  <w:rStyle w:val="Hyperlink"/>
                  <w:sz w:val="24"/>
                  <w:szCs w:val="24"/>
                </w:rPr>
                <w:t>michael.bennett@pelicomms.co.uk</w:t>
              </w:r>
            </w:hyperlink>
            <w:r w:rsidRPr="000F7B64">
              <w:rPr>
                <w:rStyle w:val="FootnoteReference"/>
                <w:sz w:val="24"/>
                <w:szCs w:val="24"/>
                <w:vertAlign w:val="baseline"/>
              </w:rPr>
              <w:t xml:space="preserve">  </w:t>
            </w:r>
          </w:p>
          <w:p w:rsidR="002C6DB4" w:rsidRDefault="002C6DB4" w:rsidP="002C6DB4">
            <w:pPr>
              <w:pStyle w:val="FootnoteText"/>
              <w:rPr>
                <w:sz w:val="24"/>
                <w:szCs w:val="24"/>
              </w:rPr>
            </w:pPr>
          </w:p>
          <w:p w:rsidR="00BC71E4" w:rsidRPr="000F7B64" w:rsidRDefault="00BC71E4" w:rsidP="00556C94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</w:rPr>
            </w:pPr>
          </w:p>
        </w:tc>
        <w:tc>
          <w:tcPr>
            <w:tcW w:w="4166" w:type="dxa"/>
          </w:tcPr>
          <w:p w:rsidR="002C6DB4" w:rsidRPr="000F7B64" w:rsidRDefault="0003511E" w:rsidP="0068354F">
            <w:pPr>
              <w:pStyle w:val="FootnoteText"/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</w:pPr>
            <w:r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  <w:t>APEAL</w:t>
            </w:r>
            <w:r w:rsidR="002C6DB4" w:rsidRPr="000F7B64"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  <w:t xml:space="preserve">: </w:t>
            </w:r>
          </w:p>
          <w:p w:rsidR="002C6DB4" w:rsidRPr="000F7B64" w:rsidRDefault="002C6DB4" w:rsidP="0068354F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</w:rPr>
            </w:pPr>
          </w:p>
          <w:p w:rsidR="002C6DB4" w:rsidRPr="000F7B64" w:rsidRDefault="002C6DB4" w:rsidP="002C6DB4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</w:rPr>
            </w:pPr>
            <w:r w:rsidRPr="000F7B64">
              <w:rPr>
                <w:rStyle w:val="FootnoteReference"/>
                <w:sz w:val="24"/>
                <w:szCs w:val="24"/>
                <w:vertAlign w:val="baseline"/>
              </w:rPr>
              <w:t>Patricia Mobbs</w:t>
            </w:r>
          </w:p>
          <w:p w:rsidR="002C6DB4" w:rsidRPr="000F7B64" w:rsidRDefault="002C6DB4" w:rsidP="002C6DB4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</w:rPr>
            </w:pPr>
            <w:r w:rsidRPr="000F7B64">
              <w:rPr>
                <w:rStyle w:val="FootnoteReference"/>
                <w:sz w:val="24"/>
                <w:szCs w:val="24"/>
                <w:vertAlign w:val="baseline"/>
              </w:rPr>
              <w:t>Communications Manager</w:t>
            </w:r>
          </w:p>
          <w:p w:rsidR="002C6DB4" w:rsidRDefault="002C6DB4" w:rsidP="002C6DB4">
            <w:pPr>
              <w:pStyle w:val="FootnoteText"/>
              <w:rPr>
                <w:sz w:val="24"/>
                <w:szCs w:val="24"/>
              </w:rPr>
            </w:pPr>
            <w:r w:rsidRPr="000F7B64">
              <w:rPr>
                <w:rStyle w:val="FootnoteReference"/>
                <w:sz w:val="24"/>
                <w:szCs w:val="24"/>
                <w:vertAlign w:val="baseline"/>
              </w:rPr>
              <w:t xml:space="preserve">E-mail: </w:t>
            </w:r>
            <w:hyperlink r:id="rId10" w:history="1">
              <w:r w:rsidRPr="000F7B64">
                <w:rPr>
                  <w:rStyle w:val="FootnoteReference"/>
                  <w:sz w:val="24"/>
                  <w:szCs w:val="24"/>
                  <w:vertAlign w:val="baseline"/>
                </w:rPr>
                <w:t>p.mobbs@apeal.be</w:t>
              </w:r>
            </w:hyperlink>
          </w:p>
          <w:p w:rsidR="002C6DB4" w:rsidRPr="000F7B64" w:rsidRDefault="00215455" w:rsidP="002C6DB4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  <w:lang w:val="pt-BR"/>
              </w:rPr>
            </w:pPr>
            <w:hyperlink r:id="rId11" w:history="1">
              <w:r w:rsidR="002C6DB4" w:rsidRPr="000F7B64">
                <w:rPr>
                  <w:rStyle w:val="Hyperlink"/>
                  <w:sz w:val="24"/>
                  <w:szCs w:val="24"/>
                  <w:lang w:val="pt-BR"/>
                </w:rPr>
                <w:t>www.apeal.org</w:t>
              </w:r>
            </w:hyperlink>
            <w:r w:rsidR="002C6DB4" w:rsidRPr="000F7B64">
              <w:rPr>
                <w:rStyle w:val="FootnoteReference"/>
                <w:sz w:val="24"/>
                <w:szCs w:val="24"/>
                <w:vertAlign w:val="baseline"/>
                <w:lang w:val="pt-BR"/>
              </w:rPr>
              <w:t xml:space="preserve">  </w:t>
            </w:r>
          </w:p>
          <w:p w:rsidR="002C6DB4" w:rsidRPr="000F7B64" w:rsidRDefault="00215455" w:rsidP="0068354F">
            <w:pPr>
              <w:pStyle w:val="FootnoteText"/>
              <w:rPr>
                <w:sz w:val="24"/>
                <w:szCs w:val="24"/>
                <w:lang w:val="pt-BR"/>
              </w:rPr>
            </w:pPr>
            <w:hyperlink r:id="rId12" w:history="1">
              <w:r w:rsidR="002C6DB4" w:rsidRPr="000F7B64">
                <w:rPr>
                  <w:rStyle w:val="Hyperlink"/>
                  <w:sz w:val="24"/>
                  <w:szCs w:val="24"/>
                  <w:lang w:val="pt-BR"/>
                </w:rPr>
                <w:t>www.steelforpackaging.org</w:t>
              </w:r>
            </w:hyperlink>
          </w:p>
          <w:p w:rsidR="002C6DB4" w:rsidRPr="000F7B64" w:rsidRDefault="002C6DB4" w:rsidP="0068354F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  <w:lang w:val="pt-BR"/>
              </w:rPr>
            </w:pPr>
          </w:p>
          <w:p w:rsidR="002C6DB4" w:rsidRPr="000F7B64" w:rsidRDefault="002C6DB4" w:rsidP="0068354F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  <w:lang w:val="pt-BR"/>
              </w:rPr>
            </w:pPr>
          </w:p>
        </w:tc>
      </w:tr>
    </w:tbl>
    <w:p w:rsidR="002C6DB4" w:rsidRPr="0080246A" w:rsidRDefault="002C6DB4" w:rsidP="002C6DB4">
      <w:pPr>
        <w:pStyle w:val="FootnoteText"/>
        <w:rPr>
          <w:rFonts w:cstheme="minorHAnsi"/>
          <w:b/>
          <w:lang w:val="en-GB"/>
        </w:rPr>
      </w:pPr>
      <w:r w:rsidRPr="0080246A">
        <w:rPr>
          <w:rFonts w:cstheme="minorHAnsi"/>
          <w:b/>
          <w:lang w:val="en-GB"/>
        </w:rPr>
        <w:t>About APEAL</w:t>
      </w:r>
    </w:p>
    <w:p w:rsidR="002C6DB4" w:rsidRPr="000009F0" w:rsidRDefault="002C6DB4" w:rsidP="002C6DB4">
      <w:pPr>
        <w:pStyle w:val="FootnoteText"/>
        <w:rPr>
          <w:vertAlign w:val="superscript"/>
          <w:lang w:val="en-GB"/>
        </w:rPr>
      </w:pPr>
      <w:r w:rsidRPr="0080246A">
        <w:rPr>
          <w:rFonts w:cstheme="minorHAnsi"/>
          <w:lang w:val="en-GB"/>
        </w:rPr>
        <w:t xml:space="preserve">APEAL - the Association of European Producers of Steel for Packaging is a federation of </w:t>
      </w:r>
      <w:r w:rsidR="005D2910">
        <w:rPr>
          <w:rFonts w:cstheme="minorHAnsi"/>
          <w:lang w:val="en-GB"/>
        </w:rPr>
        <w:t xml:space="preserve">the </w:t>
      </w:r>
      <w:r w:rsidRPr="0080246A">
        <w:rPr>
          <w:rFonts w:cstheme="minorHAnsi"/>
          <w:lang w:val="en-GB"/>
        </w:rPr>
        <w:t xml:space="preserve">four </w:t>
      </w:r>
      <w:r w:rsidR="005D2910">
        <w:rPr>
          <w:rFonts w:cstheme="minorHAnsi"/>
          <w:lang w:val="en-GB"/>
        </w:rPr>
        <w:t xml:space="preserve">major </w:t>
      </w:r>
      <w:r w:rsidRPr="0080246A">
        <w:rPr>
          <w:rFonts w:cstheme="minorHAnsi"/>
          <w:lang w:val="en-GB"/>
        </w:rPr>
        <w:t>producers of steel for packaging</w:t>
      </w:r>
      <w:r>
        <w:rPr>
          <w:rFonts w:cstheme="minorHAnsi"/>
          <w:lang w:val="en-GB"/>
        </w:rPr>
        <w:t xml:space="preserve"> (ArcelorMittal, Tata Steel</w:t>
      </w:r>
      <w:r w:rsidR="00BE6828">
        <w:rPr>
          <w:rFonts w:cstheme="minorHAnsi"/>
          <w:lang w:val="en-GB"/>
        </w:rPr>
        <w:t xml:space="preserve">, </w:t>
      </w:r>
      <w:proofErr w:type="spellStart"/>
      <w:r w:rsidR="00BE6828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hyssenKrupp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Rasselstein</w:t>
      </w:r>
      <w:proofErr w:type="spellEnd"/>
      <w:r>
        <w:rPr>
          <w:rFonts w:cstheme="minorHAnsi"/>
          <w:lang w:val="en-GB"/>
        </w:rPr>
        <w:t>, U. S.  Steel Ko</w:t>
      </w:r>
      <w:r>
        <w:rPr>
          <w:rFonts w:cs="Calibri"/>
          <w:lang w:val="en-GB"/>
        </w:rPr>
        <w:t>š</w:t>
      </w:r>
      <w:r>
        <w:rPr>
          <w:rFonts w:cstheme="minorHAnsi"/>
          <w:lang w:val="en-GB"/>
        </w:rPr>
        <w:t>ice)</w:t>
      </w:r>
      <w:r w:rsidRPr="0080246A">
        <w:rPr>
          <w:rFonts w:cstheme="minorHAnsi"/>
          <w:lang w:val="en-GB"/>
        </w:rPr>
        <w:t>. In total these four companies employ over 200,000 workers in Europe. Founded in 1986, APEAL represents today about 95% of the total European production of steel for packaging.</w:t>
      </w:r>
    </w:p>
    <w:p w:rsidR="002C6DB4" w:rsidRDefault="002C6DB4" w:rsidP="002C6DB4">
      <w:pPr>
        <w:pStyle w:val="FootnoteText"/>
        <w:rPr>
          <w:lang w:val="en-GB"/>
        </w:rPr>
      </w:pPr>
    </w:p>
    <w:p w:rsidR="002C6DB4" w:rsidRPr="00DC0CC3" w:rsidRDefault="002C6DB4" w:rsidP="002C6DB4">
      <w:pPr>
        <w:pStyle w:val="FootnoteText"/>
        <w:rPr>
          <w:rFonts w:cs="Calibri"/>
          <w:b/>
          <w:lang w:val="en-GB"/>
        </w:rPr>
      </w:pPr>
      <w:r w:rsidRPr="00DC0CC3">
        <w:rPr>
          <w:rFonts w:cs="Calibri"/>
          <w:b/>
          <w:lang w:val="en-GB"/>
        </w:rPr>
        <w:t>About Steel for Packaging</w:t>
      </w:r>
    </w:p>
    <w:p w:rsidR="002C6DB4" w:rsidRPr="00335F98" w:rsidRDefault="002C6DB4" w:rsidP="002C6DB4">
      <w:pPr>
        <w:spacing w:line="240" w:lineRule="auto"/>
        <w:rPr>
          <w:rFonts w:cstheme="minorHAnsi"/>
          <w:sz w:val="20"/>
          <w:szCs w:val="20"/>
          <w:lang w:val="en-GB"/>
        </w:rPr>
      </w:pPr>
      <w:r w:rsidRPr="00335F98">
        <w:rPr>
          <w:rFonts w:cstheme="minorHAnsi"/>
          <w:sz w:val="20"/>
          <w:szCs w:val="20"/>
          <w:lang w:val="en-GB"/>
        </w:rPr>
        <w:t>Steel is a unique packaging material, combining exceptional performance capabilities with unrivalled environmental credentials. Strong, formable and long-lasting, steel offers numerous benefits for the safe packaging of a wide variety of products.</w:t>
      </w:r>
    </w:p>
    <w:p w:rsidR="002C6DB4" w:rsidRPr="002C6DB4" w:rsidRDefault="002C6DB4" w:rsidP="006D2B21">
      <w:pPr>
        <w:rPr>
          <w:lang w:val="en-GB"/>
        </w:rPr>
      </w:pPr>
    </w:p>
    <w:sectPr w:rsidR="002C6DB4" w:rsidRPr="002C6DB4" w:rsidSect="00060854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12" w:rsidRDefault="00831A12" w:rsidP="006E648F">
      <w:pPr>
        <w:spacing w:after="0" w:line="240" w:lineRule="auto"/>
      </w:pPr>
      <w:r>
        <w:separator/>
      </w:r>
    </w:p>
  </w:endnote>
  <w:endnote w:type="continuationSeparator" w:id="0">
    <w:p w:rsidR="00831A12" w:rsidRDefault="00831A12" w:rsidP="006E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21" w:rsidRDefault="006D2B21" w:rsidP="006D2B21">
    <w:pPr>
      <w:pStyle w:val="Footer"/>
      <w:jc w:val="right"/>
      <w:rPr>
        <w:b/>
        <w:color w:val="566B73"/>
        <w:sz w:val="16"/>
        <w:szCs w:val="16"/>
        <w:lang w:val="en-US"/>
      </w:rPr>
    </w:pPr>
  </w:p>
  <w:p w:rsidR="006D2B21" w:rsidRPr="006D2B21" w:rsidRDefault="006D2B21" w:rsidP="006D2B21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:rsidR="006D2B21" w:rsidRPr="006D2B21" w:rsidRDefault="00FD7AED" w:rsidP="006D2B21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color w:val="566B73"/>
        <w:sz w:val="16"/>
        <w:szCs w:val="16"/>
        <w:lang w:eastAsia="fr-BE"/>
      </w:rPr>
      <w:drawing>
        <wp:anchor distT="0" distB="0" distL="114300" distR="114300" simplePos="0" relativeHeight="251657728" behindDoc="0" locked="0" layoutInCell="1" allowOverlap="1" wp14:anchorId="0C8E413F" wp14:editId="4869C988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19050" t="0" r="6350" b="0"/>
          <wp:wrapNone/>
          <wp:docPr id="1" name="Picture 1" descr="\\Hal9000\general\LOGOTHEQUE\APEAL\APE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l9000\general\LOGOTHEQUE\APEAL\APEAL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363F" w:rsidRPr="002C6DB4">
      <w:rPr>
        <w:noProof/>
        <w:color w:val="566B73"/>
        <w:sz w:val="16"/>
        <w:szCs w:val="16"/>
        <w:lang w:val="en-GB" w:eastAsia="fr-BE"/>
      </w:rPr>
      <w:t xml:space="preserve">Avenue Ariane, </w:t>
    </w:r>
    <w:proofErr w:type="gramStart"/>
    <w:r w:rsidR="00F4363F" w:rsidRPr="002C6DB4">
      <w:rPr>
        <w:noProof/>
        <w:color w:val="566B73"/>
        <w:sz w:val="16"/>
        <w:szCs w:val="16"/>
        <w:lang w:val="en-GB" w:eastAsia="fr-BE"/>
      </w:rPr>
      <w:t xml:space="preserve">5 </w:t>
    </w:r>
    <w:r w:rsidR="00F4363F">
      <w:rPr>
        <w:color w:val="566B73"/>
        <w:sz w:val="16"/>
        <w:szCs w:val="16"/>
        <w:lang w:val="en-US"/>
      </w:rPr>
      <w:t xml:space="preserve"> -</w:t>
    </w:r>
    <w:proofErr w:type="gramEnd"/>
    <w:r w:rsidR="00F4363F">
      <w:rPr>
        <w:color w:val="566B73"/>
        <w:sz w:val="16"/>
        <w:szCs w:val="16"/>
        <w:lang w:val="en-US"/>
      </w:rPr>
      <w:t xml:space="preserve"> BE-120</w:t>
    </w:r>
    <w:r w:rsidR="006D2B21" w:rsidRPr="006D2B21">
      <w:rPr>
        <w:color w:val="566B73"/>
        <w:sz w:val="16"/>
        <w:szCs w:val="16"/>
        <w:lang w:val="en-US"/>
      </w:rPr>
      <w:t>0 Brussels - Belgium</w:t>
    </w:r>
  </w:p>
  <w:p w:rsidR="006D2B21" w:rsidRPr="006D2B21" w:rsidRDefault="006D2B21" w:rsidP="006D2B21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537 91 51 - Fax: +32 (2) 537 86 49</w:t>
    </w:r>
  </w:p>
  <w:p w:rsidR="006D2B21" w:rsidRPr="006D2B21" w:rsidRDefault="006D2B21" w:rsidP="006D2B21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3A" w:rsidRDefault="00B0783A" w:rsidP="00B0783A">
    <w:pPr>
      <w:pStyle w:val="Footer"/>
      <w:jc w:val="right"/>
      <w:rPr>
        <w:b/>
        <w:color w:val="566B73"/>
        <w:sz w:val="16"/>
        <w:szCs w:val="16"/>
        <w:lang w:val="en-US"/>
      </w:rPr>
    </w:pPr>
  </w:p>
  <w:p w:rsidR="00B0783A" w:rsidRPr="006D2B21" w:rsidRDefault="00B0783A" w:rsidP="00B0783A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:rsidR="00B0783A" w:rsidRPr="006D2B21" w:rsidRDefault="00B0783A" w:rsidP="00B0783A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color w:val="566B73"/>
        <w:sz w:val="16"/>
        <w:szCs w:val="16"/>
        <w:lang w:eastAsia="fr-BE"/>
      </w:rPr>
      <w:drawing>
        <wp:anchor distT="0" distB="0" distL="114300" distR="114300" simplePos="0" relativeHeight="251662848" behindDoc="0" locked="0" layoutInCell="1" allowOverlap="1" wp14:anchorId="62ABA861" wp14:editId="6E677770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19050" t="0" r="6350" b="0"/>
          <wp:wrapNone/>
          <wp:docPr id="2" name="Picture 1" descr="\\Hal9000\general\LOGOTHEQUE\APEAL\APE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l9000\general\LOGOTHEQUE\APEAL\APEAL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25B7">
      <w:rPr>
        <w:color w:val="566B73"/>
        <w:sz w:val="16"/>
        <w:szCs w:val="16"/>
        <w:lang w:val="en-US"/>
      </w:rPr>
      <w:t>Avenue Ariane</w:t>
    </w:r>
    <w:r w:rsidRPr="006D2B21">
      <w:rPr>
        <w:color w:val="566B73"/>
        <w:sz w:val="16"/>
        <w:szCs w:val="16"/>
        <w:lang w:val="en-US"/>
      </w:rPr>
      <w:t>,</w:t>
    </w:r>
    <w:r w:rsidR="002725B7">
      <w:rPr>
        <w:color w:val="566B73"/>
        <w:sz w:val="16"/>
        <w:szCs w:val="16"/>
        <w:lang w:val="en-US"/>
      </w:rPr>
      <w:t xml:space="preserve"> 5</w:t>
    </w:r>
    <w:r w:rsidRPr="006D2B21">
      <w:rPr>
        <w:color w:val="566B73"/>
        <w:sz w:val="16"/>
        <w:szCs w:val="16"/>
        <w:lang w:val="en-US"/>
      </w:rPr>
      <w:t xml:space="preserve"> - BE-1</w:t>
    </w:r>
    <w:r w:rsidR="002725B7">
      <w:rPr>
        <w:color w:val="566B73"/>
        <w:sz w:val="16"/>
        <w:szCs w:val="16"/>
        <w:lang w:val="en-US"/>
      </w:rPr>
      <w:t>200</w:t>
    </w:r>
    <w:r w:rsidRPr="006D2B21">
      <w:rPr>
        <w:color w:val="566B73"/>
        <w:sz w:val="16"/>
        <w:szCs w:val="16"/>
        <w:lang w:val="en-US"/>
      </w:rPr>
      <w:t xml:space="preserve"> Brussels - Belgium</w:t>
    </w:r>
  </w:p>
  <w:p w:rsidR="00B0783A" w:rsidRPr="006D2B21" w:rsidRDefault="00B0783A" w:rsidP="00B0783A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537 91 51 - Fax: +32 (2) 537 86 49</w:t>
    </w:r>
  </w:p>
  <w:p w:rsidR="00B0783A" w:rsidRPr="00B0783A" w:rsidRDefault="00B0783A" w:rsidP="00B0783A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12" w:rsidRDefault="00831A12" w:rsidP="006E648F">
      <w:pPr>
        <w:spacing w:after="0" w:line="240" w:lineRule="auto"/>
      </w:pPr>
      <w:r>
        <w:separator/>
      </w:r>
    </w:p>
  </w:footnote>
  <w:footnote w:type="continuationSeparator" w:id="0">
    <w:p w:rsidR="00831A12" w:rsidRDefault="00831A12" w:rsidP="006E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4" w:rsidRDefault="00111CC6" w:rsidP="00060854">
    <w:pPr>
      <w:pStyle w:val="Header"/>
    </w:pPr>
    <w:r w:rsidRPr="00111CC6">
      <w:rPr>
        <w:noProof/>
        <w:lang w:eastAsia="fr-BE"/>
      </w:rPr>
      <w:drawing>
        <wp:anchor distT="0" distB="0" distL="114300" distR="114300" simplePos="0" relativeHeight="251664896" behindDoc="1" locked="0" layoutInCell="1" allowOverlap="1" wp14:anchorId="444AE55C" wp14:editId="084DCAF9">
          <wp:simplePos x="0" y="0"/>
          <wp:positionH relativeFrom="column">
            <wp:posOffset>3815613</wp:posOffset>
          </wp:positionH>
          <wp:positionV relativeFrom="paragraph">
            <wp:posOffset>3962</wp:posOffset>
          </wp:positionV>
          <wp:extent cx="2080413" cy="490119"/>
          <wp:effectExtent l="19050" t="0" r="0" b="0"/>
          <wp:wrapNone/>
          <wp:docPr id="5" name="Picture 1" descr="STEELforPACKA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ELforPACKAG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094" cy="492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0854" w:rsidRDefault="00060854" w:rsidP="00060854">
    <w:pPr>
      <w:pStyle w:val="Header"/>
    </w:pPr>
  </w:p>
  <w:p w:rsidR="00060854" w:rsidRDefault="00060854" w:rsidP="00060854">
    <w:pPr>
      <w:pStyle w:val="Header"/>
    </w:pPr>
  </w:p>
  <w:p w:rsidR="00060854" w:rsidRDefault="00060854" w:rsidP="00060854">
    <w:pPr>
      <w:pStyle w:val="Header"/>
    </w:pPr>
  </w:p>
  <w:tbl>
    <w:tblPr>
      <w:tblW w:w="10774" w:type="dxa"/>
      <w:tblInd w:w="-1310" w:type="dxa"/>
      <w:tblBorders>
        <w:top w:val="single" w:sz="12" w:space="0" w:color="A6A6A6" w:themeColor="background1" w:themeShade="A6"/>
        <w:bottom w:val="single" w:sz="12" w:space="0" w:color="A6A6A6" w:themeColor="background1" w:themeShade="A6"/>
        <w:insideV w:val="single" w:sz="12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4679"/>
      <w:gridCol w:w="1701"/>
      <w:gridCol w:w="4394"/>
    </w:tblGrid>
    <w:tr w:rsidR="00060854" w:rsidRPr="00A23DE6" w:rsidTr="00B0783A">
      <w:trPr>
        <w:trHeight w:val="454"/>
      </w:trPr>
      <w:tc>
        <w:tcPr>
          <w:tcW w:w="4679" w:type="dxa"/>
          <w:vMerge w:val="restart"/>
          <w:tcBorders>
            <w:top w:val="single" w:sz="12" w:space="0" w:color="566B73"/>
            <w:bottom w:val="nil"/>
            <w:right w:val="single" w:sz="12" w:space="0" w:color="566B73"/>
          </w:tcBorders>
          <w:vAlign w:val="bottom"/>
        </w:tcPr>
        <w:p w:rsidR="00060854" w:rsidRPr="00A23DE6" w:rsidRDefault="00060854" w:rsidP="006A03BF">
          <w:pPr>
            <w:pStyle w:val="Header"/>
            <w:spacing w:line="168" w:lineRule="auto"/>
            <w:ind w:left="1026"/>
            <w:rPr>
              <w:color w:val="566B73"/>
              <w:sz w:val="90"/>
              <w:szCs w:val="90"/>
              <w:lang w:val="en-US"/>
            </w:rPr>
          </w:pPr>
          <w:r w:rsidRPr="00A23DE6">
            <w:rPr>
              <w:color w:val="566B73"/>
              <w:sz w:val="90"/>
              <w:szCs w:val="90"/>
              <w:lang w:val="en-US"/>
            </w:rPr>
            <w:t>PRESS</w:t>
          </w:r>
          <w:r w:rsidRPr="00A23DE6">
            <w:rPr>
              <w:color w:val="566B73"/>
              <w:sz w:val="90"/>
              <w:szCs w:val="90"/>
              <w:lang w:val="en-US"/>
            </w:rPr>
            <w:br/>
            <w:t>RELEASE</w:t>
          </w:r>
        </w:p>
      </w:tc>
      <w:tc>
        <w:tcPr>
          <w:tcW w:w="1701" w:type="dxa"/>
          <w:tcBorders>
            <w:top w:val="single" w:sz="12" w:space="0" w:color="566B73"/>
            <w:left w:val="single" w:sz="12" w:space="0" w:color="566B73"/>
            <w:bottom w:val="nil"/>
            <w:right w:val="nil"/>
          </w:tcBorders>
          <w:vAlign w:val="center"/>
        </w:tcPr>
        <w:p w:rsidR="00060854" w:rsidRPr="00A23DE6" w:rsidRDefault="00060854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Contact Person</w:t>
          </w:r>
        </w:p>
      </w:tc>
      <w:tc>
        <w:tcPr>
          <w:tcW w:w="4394" w:type="dxa"/>
          <w:tcBorders>
            <w:top w:val="single" w:sz="12" w:space="0" w:color="566B73"/>
            <w:left w:val="nil"/>
            <w:bottom w:val="nil"/>
          </w:tcBorders>
          <w:vAlign w:val="center"/>
        </w:tcPr>
        <w:p w:rsidR="00060854" w:rsidRPr="00A23DE6" w:rsidRDefault="0047566A" w:rsidP="00BC71E4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Michael Bennet</w:t>
          </w:r>
        </w:p>
      </w:tc>
    </w:tr>
    <w:tr w:rsidR="00060854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060854" w:rsidRPr="00A23DE6" w:rsidRDefault="00060854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060854" w:rsidRPr="00A23DE6" w:rsidRDefault="00060854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Company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060854" w:rsidRPr="00A23DE6" w:rsidRDefault="002C6DB4" w:rsidP="006A03BF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PELICAN</w:t>
          </w:r>
        </w:p>
      </w:tc>
    </w:tr>
    <w:tr w:rsidR="00060854" w:rsidRPr="00ED5D89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060854" w:rsidRPr="00A23DE6" w:rsidRDefault="00060854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060854" w:rsidRPr="00A23DE6" w:rsidRDefault="00060854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E-mail address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060854" w:rsidRPr="00A23DE6" w:rsidRDefault="00060854" w:rsidP="006A03BF">
          <w:pPr>
            <w:pStyle w:val="Header"/>
            <w:rPr>
              <w:color w:val="566B73"/>
              <w:sz w:val="20"/>
              <w:szCs w:val="20"/>
              <w:lang w:val="en-US"/>
            </w:rPr>
          </w:pPr>
        </w:p>
      </w:tc>
    </w:tr>
    <w:tr w:rsidR="00060854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060854" w:rsidRPr="00A23DE6" w:rsidRDefault="00060854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060854" w:rsidRPr="00A23DE6" w:rsidRDefault="00060854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Reference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060854" w:rsidRPr="00A23DE6" w:rsidRDefault="00060854" w:rsidP="007252B0">
          <w:pPr>
            <w:pStyle w:val="Header"/>
            <w:rPr>
              <w:color w:val="566B73"/>
              <w:sz w:val="20"/>
              <w:szCs w:val="20"/>
            </w:rPr>
          </w:pPr>
        </w:p>
      </w:tc>
    </w:tr>
    <w:tr w:rsidR="00060854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060854" w:rsidRPr="00A23DE6" w:rsidRDefault="00060854" w:rsidP="006A03BF">
          <w:pPr>
            <w:pStyle w:val="Header"/>
            <w:ind w:left="1026"/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060854" w:rsidRPr="00A23DE6" w:rsidRDefault="00060854" w:rsidP="006A03BF">
          <w:pPr>
            <w:pStyle w:val="Header"/>
            <w:rPr>
              <w:b/>
              <w:color w:val="566B73"/>
              <w:sz w:val="20"/>
              <w:szCs w:val="20"/>
            </w:rPr>
          </w:pPr>
          <w:proofErr w:type="spellStart"/>
          <w:r w:rsidRPr="00A23DE6">
            <w:rPr>
              <w:b/>
              <w:color w:val="566B73"/>
              <w:sz w:val="20"/>
              <w:szCs w:val="20"/>
            </w:rPr>
            <w:t>Number</w:t>
          </w:r>
          <w:proofErr w:type="spellEnd"/>
          <w:r w:rsidRPr="00A23DE6">
            <w:rPr>
              <w:b/>
              <w:color w:val="566B73"/>
              <w:sz w:val="20"/>
              <w:szCs w:val="20"/>
            </w:rPr>
            <w:t xml:space="preserve"> of pages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060854" w:rsidRPr="00A23DE6" w:rsidRDefault="00BC71E4" w:rsidP="006A03BF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</w:rPr>
            <w:t>2</w:t>
          </w:r>
        </w:p>
      </w:tc>
    </w:tr>
    <w:tr w:rsidR="00060854" w:rsidRPr="00215455" w:rsidTr="00B0783A">
      <w:trPr>
        <w:trHeight w:val="454"/>
      </w:trPr>
      <w:tc>
        <w:tcPr>
          <w:tcW w:w="4679" w:type="dxa"/>
          <w:tcBorders>
            <w:top w:val="nil"/>
            <w:bottom w:val="single" w:sz="12" w:space="0" w:color="566B73"/>
            <w:right w:val="single" w:sz="12" w:space="0" w:color="566B73"/>
          </w:tcBorders>
        </w:tcPr>
        <w:p w:rsidR="00060854" w:rsidRPr="00A23DE6" w:rsidRDefault="00A211DE" w:rsidP="005D2910">
          <w:pPr>
            <w:pStyle w:val="Header"/>
            <w:ind w:left="1026"/>
            <w:rPr>
              <w:color w:val="566B73"/>
              <w:sz w:val="28"/>
              <w:szCs w:val="28"/>
            </w:rPr>
          </w:pPr>
          <w:r>
            <w:rPr>
              <w:color w:val="566B73"/>
              <w:sz w:val="28"/>
              <w:szCs w:val="28"/>
            </w:rPr>
            <w:t xml:space="preserve">Brussels, </w:t>
          </w:r>
          <w:r w:rsidR="00650E54">
            <w:rPr>
              <w:color w:val="566B73"/>
              <w:sz w:val="28"/>
              <w:szCs w:val="28"/>
            </w:rPr>
            <w:t>7th November</w:t>
          </w:r>
          <w:r w:rsidR="0047566A">
            <w:rPr>
              <w:color w:val="566B73"/>
              <w:sz w:val="28"/>
              <w:szCs w:val="28"/>
            </w:rPr>
            <w:t>2016</w:t>
          </w:r>
        </w:p>
      </w:tc>
      <w:tc>
        <w:tcPr>
          <w:tcW w:w="1701" w:type="dxa"/>
          <w:tcBorders>
            <w:top w:val="nil"/>
            <w:left w:val="single" w:sz="12" w:space="0" w:color="566B73"/>
            <w:bottom w:val="single" w:sz="12" w:space="0" w:color="566B73"/>
            <w:right w:val="nil"/>
          </w:tcBorders>
          <w:vAlign w:val="center"/>
        </w:tcPr>
        <w:p w:rsidR="00060854" w:rsidRPr="00A23DE6" w:rsidRDefault="00060854" w:rsidP="006A03BF">
          <w:pPr>
            <w:pStyle w:val="Header"/>
            <w:rPr>
              <w:b/>
              <w:color w:val="566B73"/>
              <w:sz w:val="20"/>
              <w:szCs w:val="20"/>
            </w:rPr>
          </w:pPr>
          <w:proofErr w:type="spellStart"/>
          <w:r w:rsidRPr="00A23DE6">
            <w:rPr>
              <w:b/>
              <w:color w:val="566B73"/>
              <w:sz w:val="20"/>
              <w:szCs w:val="20"/>
            </w:rPr>
            <w:t>Subject</w:t>
          </w:r>
          <w:proofErr w:type="spellEnd"/>
        </w:p>
      </w:tc>
      <w:tc>
        <w:tcPr>
          <w:tcW w:w="4394" w:type="dxa"/>
          <w:tcBorders>
            <w:top w:val="nil"/>
            <w:left w:val="nil"/>
            <w:bottom w:val="single" w:sz="12" w:space="0" w:color="566B73"/>
          </w:tcBorders>
          <w:vAlign w:val="center"/>
        </w:tcPr>
        <w:p w:rsidR="00060854" w:rsidRPr="00E6611F" w:rsidRDefault="00650E54" w:rsidP="001A0BE1">
          <w:pPr>
            <w:pStyle w:val="Header"/>
            <w:rPr>
              <w:color w:val="566B73"/>
              <w:sz w:val="20"/>
              <w:szCs w:val="20"/>
              <w:lang w:val="en-GB"/>
            </w:rPr>
          </w:pPr>
          <w:r>
            <w:rPr>
              <w:color w:val="566B73"/>
              <w:sz w:val="20"/>
              <w:szCs w:val="20"/>
              <w:lang w:val="en-GB"/>
            </w:rPr>
            <w:t>Steel for Packaging circular economy animation</w:t>
          </w:r>
          <w:r w:rsidR="00D37945">
            <w:rPr>
              <w:color w:val="566B73"/>
              <w:sz w:val="20"/>
              <w:szCs w:val="20"/>
              <w:lang w:val="en-GB"/>
            </w:rPr>
            <w:t xml:space="preserve"> </w:t>
          </w:r>
        </w:p>
      </w:tc>
    </w:tr>
  </w:tbl>
  <w:p w:rsidR="00060854" w:rsidRPr="00E6611F" w:rsidRDefault="00060854" w:rsidP="00060854">
    <w:pPr>
      <w:pStyle w:val="Header"/>
      <w:rPr>
        <w:lang w:val="en-GB"/>
      </w:rPr>
    </w:pPr>
  </w:p>
  <w:p w:rsidR="00060854" w:rsidRPr="00E6611F" w:rsidRDefault="0006085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42E4"/>
    <w:multiLevelType w:val="hybridMultilevel"/>
    <w:tmpl w:val="ACB66E56"/>
    <w:lvl w:ilvl="0" w:tplc="70D072DA">
      <w:numFmt w:val="bullet"/>
      <w:lvlText w:val="•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429CF"/>
    <w:multiLevelType w:val="hybridMultilevel"/>
    <w:tmpl w:val="3EC434C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F"/>
    <w:rsid w:val="0003511E"/>
    <w:rsid w:val="00060854"/>
    <w:rsid w:val="00063734"/>
    <w:rsid w:val="000F5C9D"/>
    <w:rsid w:val="00111CC6"/>
    <w:rsid w:val="00121AB3"/>
    <w:rsid w:val="0012207B"/>
    <w:rsid w:val="001736B7"/>
    <w:rsid w:val="001774DF"/>
    <w:rsid w:val="001A0BE1"/>
    <w:rsid w:val="001D0618"/>
    <w:rsid w:val="001E4100"/>
    <w:rsid w:val="00215455"/>
    <w:rsid w:val="00222A89"/>
    <w:rsid w:val="00233F10"/>
    <w:rsid w:val="002725B7"/>
    <w:rsid w:val="002849D6"/>
    <w:rsid w:val="00292C78"/>
    <w:rsid w:val="002C6DB4"/>
    <w:rsid w:val="002E0289"/>
    <w:rsid w:val="002F6A4E"/>
    <w:rsid w:val="002F7795"/>
    <w:rsid w:val="00362DA1"/>
    <w:rsid w:val="003725F7"/>
    <w:rsid w:val="00386984"/>
    <w:rsid w:val="0044065D"/>
    <w:rsid w:val="0044572D"/>
    <w:rsid w:val="0047410E"/>
    <w:rsid w:val="0047566A"/>
    <w:rsid w:val="00495B42"/>
    <w:rsid w:val="004B0198"/>
    <w:rsid w:val="004D19E5"/>
    <w:rsid w:val="00500310"/>
    <w:rsid w:val="00501936"/>
    <w:rsid w:val="005039F7"/>
    <w:rsid w:val="00521041"/>
    <w:rsid w:val="00556C94"/>
    <w:rsid w:val="00583D07"/>
    <w:rsid w:val="005B2B94"/>
    <w:rsid w:val="005D2910"/>
    <w:rsid w:val="005E7F11"/>
    <w:rsid w:val="005F43A1"/>
    <w:rsid w:val="0063303A"/>
    <w:rsid w:val="00650E54"/>
    <w:rsid w:val="006560DE"/>
    <w:rsid w:val="006642BC"/>
    <w:rsid w:val="00673D0D"/>
    <w:rsid w:val="006A4776"/>
    <w:rsid w:val="006B34A3"/>
    <w:rsid w:val="006B47E9"/>
    <w:rsid w:val="006C42F8"/>
    <w:rsid w:val="006D2B21"/>
    <w:rsid w:val="006E33D9"/>
    <w:rsid w:val="006E648F"/>
    <w:rsid w:val="007252B0"/>
    <w:rsid w:val="007627C8"/>
    <w:rsid w:val="007749BE"/>
    <w:rsid w:val="00776812"/>
    <w:rsid w:val="007B1A01"/>
    <w:rsid w:val="008255C5"/>
    <w:rsid w:val="00831A12"/>
    <w:rsid w:val="00836A1D"/>
    <w:rsid w:val="009952DA"/>
    <w:rsid w:val="009A1DF6"/>
    <w:rsid w:val="009C156C"/>
    <w:rsid w:val="00A211DE"/>
    <w:rsid w:val="00A23DE6"/>
    <w:rsid w:val="00A3159A"/>
    <w:rsid w:val="00A46423"/>
    <w:rsid w:val="00A51895"/>
    <w:rsid w:val="00A62DCD"/>
    <w:rsid w:val="00AE6622"/>
    <w:rsid w:val="00B0783A"/>
    <w:rsid w:val="00B32D2B"/>
    <w:rsid w:val="00B60200"/>
    <w:rsid w:val="00B869CD"/>
    <w:rsid w:val="00BB7E5B"/>
    <w:rsid w:val="00BC71E4"/>
    <w:rsid w:val="00BE6828"/>
    <w:rsid w:val="00CB0DAA"/>
    <w:rsid w:val="00CE38DF"/>
    <w:rsid w:val="00D37945"/>
    <w:rsid w:val="00D47A26"/>
    <w:rsid w:val="00D53818"/>
    <w:rsid w:val="00D730A3"/>
    <w:rsid w:val="00D96BDB"/>
    <w:rsid w:val="00DB436A"/>
    <w:rsid w:val="00DE10F8"/>
    <w:rsid w:val="00E074CA"/>
    <w:rsid w:val="00E26EF8"/>
    <w:rsid w:val="00E5367C"/>
    <w:rsid w:val="00E5368E"/>
    <w:rsid w:val="00E6611F"/>
    <w:rsid w:val="00E802E8"/>
    <w:rsid w:val="00EB1DF8"/>
    <w:rsid w:val="00EB7E7F"/>
    <w:rsid w:val="00EC28A1"/>
    <w:rsid w:val="00ED3FCA"/>
    <w:rsid w:val="00ED5D89"/>
    <w:rsid w:val="00F4363F"/>
    <w:rsid w:val="00F61A4A"/>
    <w:rsid w:val="00F672C5"/>
    <w:rsid w:val="00F957A3"/>
    <w:rsid w:val="00FA117B"/>
    <w:rsid w:val="00FD5ED3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D84D94"/>
  <w15:docId w15:val="{75F0AD8B-40E5-49AB-B87C-856B4C57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362DA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49BE"/>
    <w:rPr>
      <w:rFonts w:ascii="Arial" w:eastAsia="Times New Roman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362DA1"/>
    <w:rPr>
      <w:rFonts w:ascii="Arial" w:eastAsia="Times New Roman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8F"/>
  </w:style>
  <w:style w:type="paragraph" w:styleId="Footer">
    <w:name w:val="footer"/>
    <w:basedOn w:val="Normal"/>
    <w:link w:val="FooterChar"/>
    <w:uiPriority w:val="99"/>
    <w:unhideWhenUsed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8F"/>
  </w:style>
  <w:style w:type="table" w:styleId="TableGrid">
    <w:name w:val="Table Grid"/>
    <w:basedOn w:val="TableNormal"/>
    <w:uiPriority w:val="59"/>
    <w:rsid w:val="006E648F"/>
    <w:tblPr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uiPriority w:val="21"/>
    <w:qFormat/>
    <w:rsid w:val="006D2B21"/>
  </w:style>
  <w:style w:type="paragraph" w:customStyle="1" w:styleId="Heading20">
    <w:name w:val="Heading_2"/>
    <w:basedOn w:val="Heading1"/>
    <w:link w:val="Heading2Char0"/>
    <w:qFormat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qFormat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rsid w:val="007749BE"/>
    <w:rPr>
      <w:rFonts w:ascii="Arial" w:eastAsia="Times New Roman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9BE"/>
    <w:pPr>
      <w:spacing w:after="0" w:line="240" w:lineRule="auto"/>
    </w:pPr>
    <w:rPr>
      <w:sz w:val="20"/>
      <w:szCs w:val="20"/>
    </w:rPr>
  </w:style>
  <w:style w:type="character" w:customStyle="1" w:styleId="Heading3Char">
    <w:name w:val="Heading_3 Char"/>
    <w:basedOn w:val="Heading2Char0"/>
    <w:link w:val="Heading3"/>
    <w:rsid w:val="007749BE"/>
    <w:rPr>
      <w:rFonts w:ascii="Arial" w:eastAsia="Times New Roman" w:hAnsi="Arial" w:cs="Times New Roman"/>
      <w:b/>
      <w:i/>
      <w:caps/>
      <w:color w:val="566B73"/>
      <w:sz w:val="26"/>
      <w:szCs w:val="26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9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49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9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9BE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rsid w:val="007749BE"/>
    <w:rPr>
      <w:sz w:val="16"/>
      <w:szCs w:val="20"/>
    </w:rPr>
  </w:style>
  <w:style w:type="character" w:styleId="Hyperlink">
    <w:name w:val="Hyperlink"/>
    <w:basedOn w:val="DefaultParagraphFont"/>
    <w:uiPriority w:val="99"/>
    <w:rsid w:val="002C6DB4"/>
    <w:rPr>
      <w:rFonts w:cs="Times New Roman"/>
      <w:color w:val="0000FF"/>
      <w:u w:val="single"/>
    </w:rPr>
  </w:style>
  <w:style w:type="paragraph" w:customStyle="1" w:styleId="Default">
    <w:name w:val="Default"/>
    <w:rsid w:val="00BC7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ps">
    <w:name w:val="hps"/>
    <w:basedOn w:val="DefaultParagraphFont"/>
    <w:rsid w:val="00E074CA"/>
  </w:style>
  <w:style w:type="character" w:styleId="CommentReference">
    <w:name w:val="annotation reference"/>
    <w:basedOn w:val="DefaultParagraphFont"/>
    <w:uiPriority w:val="99"/>
    <w:semiHidden/>
    <w:unhideWhenUsed/>
    <w:rsid w:val="002E0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89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F5C9D"/>
    <w:rPr>
      <w:rFonts w:ascii="Times New Roman" w:hAnsi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36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al.org/videos/apeal-recycling-201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eelforpackaging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ea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.mobbs@apea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bennett@pelicomms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3A10-7D8D-42DF-B7E2-5AA353ED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Morris&amp;Chappman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Patricia Mobbs</cp:lastModifiedBy>
  <cp:revision>6</cp:revision>
  <cp:lastPrinted>2015-07-14T07:55:00Z</cp:lastPrinted>
  <dcterms:created xsi:type="dcterms:W3CDTF">2016-10-28T08:28:00Z</dcterms:created>
  <dcterms:modified xsi:type="dcterms:W3CDTF">2016-11-07T13:31:00Z</dcterms:modified>
</cp:coreProperties>
</file>