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AF" w:rsidRPr="00014CAF" w:rsidRDefault="00014CAF" w:rsidP="00014CAF">
      <w:pPr>
        <w:keepNext/>
        <w:spacing w:before="480" w:after="0" w:line="240" w:lineRule="auto"/>
        <w:outlineLvl w:val="0"/>
        <w:rPr>
          <w:rFonts w:ascii="Arial" w:eastAsia="Times New Roman" w:hAnsi="Arial"/>
          <w:b/>
          <w:caps/>
          <w:sz w:val="26"/>
          <w:szCs w:val="26"/>
          <w:lang w:val="en-GB"/>
        </w:rPr>
      </w:pPr>
      <w:bookmarkStart w:id="0" w:name="_GoBack"/>
      <w:bookmarkEnd w:id="0"/>
      <w:r w:rsidRPr="00014CAF">
        <w:rPr>
          <w:rFonts w:ascii="Arial" w:eastAsia="Times New Roman" w:hAnsi="Arial"/>
          <w:b/>
          <w:caps/>
          <w:sz w:val="26"/>
          <w:szCs w:val="26"/>
          <w:lang w:val="en-GB"/>
        </w:rPr>
        <w:t>brand ownerS ACKNOWLEGE THE RELIABILITY OF STEEL, YET UNDERESTIMATE RECYCLING PERFORMANCE</w:t>
      </w:r>
    </w:p>
    <w:p w:rsidR="00BD7EAE" w:rsidRDefault="00BD7EAE" w:rsidP="00361D2F">
      <w:pPr>
        <w:spacing w:after="0" w:line="360" w:lineRule="auto"/>
        <w:rPr>
          <w:bCs/>
          <w:lang w:val="en-GB"/>
        </w:rPr>
      </w:pPr>
    </w:p>
    <w:p w:rsidR="00014CAF" w:rsidRDefault="00014CAF" w:rsidP="00361D2F">
      <w:pPr>
        <w:spacing w:after="0" w:line="360" w:lineRule="auto"/>
        <w:rPr>
          <w:rFonts w:cs="Calibri"/>
          <w:lang w:val="en-GB"/>
        </w:rPr>
      </w:pPr>
      <w:r w:rsidRPr="00014CAF">
        <w:rPr>
          <w:bCs/>
          <w:lang w:val="en-GB"/>
        </w:rPr>
        <w:t xml:space="preserve">Eight out of 10 brand owners </w:t>
      </w:r>
      <w:r w:rsidRPr="00014CAF">
        <w:rPr>
          <w:rFonts w:cs="Calibri"/>
          <w:lang w:val="en-GB"/>
        </w:rPr>
        <w:t xml:space="preserve">say steel provides the best damage resistance of any packaging material according to new research, launched at Interpack today (9 May). </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bCs/>
          <w:lang w:val="en-GB"/>
        </w:rPr>
        <w:t>Undertaken by UK-based Sheffield Hallam University</w:t>
      </w:r>
      <w:r w:rsidRPr="00014CAF">
        <w:rPr>
          <w:rFonts w:cs="Calibri"/>
          <w:lang w:val="en-GB"/>
        </w:rPr>
        <w:t xml:space="preserve">, the study examined brand owners’ attitude towards the competing environmental claims of packaging materials and the considerations that influence their choice of material. </w:t>
      </w:r>
    </w:p>
    <w:p w:rsidR="00361D2F" w:rsidRPr="00014CAF" w:rsidRDefault="00361D2F" w:rsidP="00361D2F">
      <w:pPr>
        <w:spacing w:after="0" w:line="360" w:lineRule="auto"/>
        <w:rPr>
          <w:rFonts w:cs="Calibri"/>
          <w:lang w:val="en-GB"/>
        </w:rPr>
      </w:pPr>
    </w:p>
    <w:p w:rsidR="00014CAF" w:rsidRDefault="00A563DA" w:rsidP="00361D2F">
      <w:pPr>
        <w:spacing w:after="0" w:line="360" w:lineRule="auto"/>
        <w:rPr>
          <w:rFonts w:cs="Calibri"/>
          <w:lang w:val="en-GB"/>
        </w:rPr>
      </w:pPr>
      <w:r>
        <w:rPr>
          <w:rFonts w:cs="Calibri"/>
          <w:lang w:val="en-GB"/>
        </w:rPr>
        <w:t>T</w:t>
      </w:r>
      <w:r w:rsidR="00014CAF" w:rsidRPr="00014CAF">
        <w:rPr>
          <w:rFonts w:cs="Calibri"/>
          <w:lang w:val="en-GB"/>
        </w:rPr>
        <w:t xml:space="preserve">he study demonstrates the extensive environmental knowledge of many respondents who are either ‘familiar’ or ‘very familiar’ with processes such as lifecycle analysis, </w:t>
      </w:r>
      <w:proofErr w:type="spellStart"/>
      <w:r w:rsidR="00014CAF" w:rsidRPr="00014CAF">
        <w:rPr>
          <w:rFonts w:cs="Calibri"/>
          <w:lang w:val="en-GB"/>
        </w:rPr>
        <w:t>lightweighting</w:t>
      </w:r>
      <w:proofErr w:type="spellEnd"/>
      <w:r w:rsidR="00014CAF" w:rsidRPr="00014CAF">
        <w:rPr>
          <w:rFonts w:cs="Calibri"/>
          <w:lang w:val="en-GB"/>
        </w:rPr>
        <w:t>, material substitution and recycling rates. 89% demons</w:t>
      </w:r>
      <w:r w:rsidR="002726EE">
        <w:rPr>
          <w:rFonts w:cs="Calibri"/>
          <w:lang w:val="en-GB"/>
        </w:rPr>
        <w:t>trated awareness of steel as a p</w:t>
      </w:r>
      <w:r w:rsidR="00014CAF" w:rsidRPr="00014CAF">
        <w:rPr>
          <w:rFonts w:cs="Calibri"/>
          <w:lang w:val="en-GB"/>
        </w:rPr>
        <w:t xml:space="preserve">ermanent material that can be recycled without loss of quality within a closed </w:t>
      </w:r>
      <w:r w:rsidR="002726EE">
        <w:rPr>
          <w:rFonts w:cs="Calibri"/>
          <w:lang w:val="en-GB"/>
        </w:rPr>
        <w:t xml:space="preserve">material </w:t>
      </w:r>
      <w:r w:rsidR="00014CAF" w:rsidRPr="00014CAF">
        <w:rPr>
          <w:rFonts w:cs="Calibri"/>
          <w:lang w:val="en-GB"/>
        </w:rPr>
        <w:t>loop.</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rFonts w:cs="Calibri"/>
          <w:lang w:val="en-GB"/>
        </w:rPr>
        <w:t xml:space="preserve">However the study found a certain number of inconsistencies when it came to the environmental performance of different materials. </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rFonts w:cs="Calibri"/>
          <w:lang w:val="en-GB"/>
        </w:rPr>
        <w:t>Over half (58%) of those questioned said that recyclability affects their choice of packaging material, but only 48% of respondents say they emphasise the recyclability of their packaging when promoting their products.</w:t>
      </w:r>
    </w:p>
    <w:p w:rsidR="00361D2F" w:rsidRDefault="00361D2F" w:rsidP="00361D2F">
      <w:pPr>
        <w:spacing w:after="0" w:line="360" w:lineRule="auto"/>
        <w:rPr>
          <w:rFonts w:cs="Calibri"/>
          <w:lang w:val="en-GB"/>
        </w:rPr>
      </w:pPr>
    </w:p>
    <w:p w:rsidR="00361D2F" w:rsidRDefault="00361D2F" w:rsidP="00361D2F">
      <w:pPr>
        <w:spacing w:after="0" w:line="360" w:lineRule="auto"/>
        <w:rPr>
          <w:rFonts w:cs="Calibri"/>
          <w:lang w:val="en-GB"/>
        </w:rPr>
      </w:pP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rFonts w:cs="Calibri"/>
          <w:lang w:val="en-GB"/>
        </w:rPr>
        <w:lastRenderedPageBreak/>
        <w:t>And whilst many brand owners correctly identified the low Europe-wide recycling rates of flexible packs, pouches</w:t>
      </w:r>
      <w:r w:rsidR="00704981">
        <w:rPr>
          <w:rFonts w:cs="Calibri"/>
          <w:lang w:val="en-GB"/>
        </w:rPr>
        <w:t xml:space="preserve"> and composite materials, only 37</w:t>
      </w:r>
      <w:r w:rsidRPr="00014CAF">
        <w:rPr>
          <w:rFonts w:cs="Calibri"/>
          <w:lang w:val="en-GB"/>
        </w:rPr>
        <w:t>% recognised that steel has the highest recycling rate of 74%. However 79% agreed that a universal minimum recycling rate of at least 50% should be established for packaging materials.</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bCs/>
          <w:lang w:val="en-GB"/>
        </w:rPr>
      </w:pPr>
      <w:r w:rsidRPr="00014CAF">
        <w:rPr>
          <w:rFonts w:cs="Calibri"/>
          <w:lang w:val="en-GB"/>
        </w:rPr>
        <w:t xml:space="preserve">Indeed, the researchers found that when choosing packaging, </w:t>
      </w:r>
      <w:r w:rsidRPr="00014CAF">
        <w:rPr>
          <w:bCs/>
          <w:lang w:val="en-GB"/>
        </w:rPr>
        <w:t xml:space="preserve">a material’s visual appeal and perceived green credentials, often have more influence than a format’s real properties and recycling rate. </w:t>
      </w:r>
    </w:p>
    <w:p w:rsidR="00361D2F" w:rsidRPr="00014CAF" w:rsidRDefault="00361D2F" w:rsidP="00361D2F">
      <w:pPr>
        <w:spacing w:after="0" w:line="360" w:lineRule="auto"/>
        <w:rPr>
          <w:bCs/>
          <w:lang w:val="en-GB"/>
        </w:rPr>
      </w:pPr>
    </w:p>
    <w:p w:rsidR="00014CAF" w:rsidRDefault="00014CAF" w:rsidP="00361D2F">
      <w:pPr>
        <w:spacing w:after="0" w:line="360" w:lineRule="auto"/>
        <w:rPr>
          <w:rFonts w:cs="Calibri"/>
          <w:lang w:val="en-GB"/>
        </w:rPr>
      </w:pPr>
      <w:r w:rsidRPr="00014CAF">
        <w:rPr>
          <w:rFonts w:cs="Calibri"/>
          <w:lang w:val="en-GB"/>
        </w:rPr>
        <w:t xml:space="preserve">The data was gathered </w:t>
      </w:r>
      <w:r w:rsidRPr="00014CAF">
        <w:rPr>
          <w:bCs/>
          <w:lang w:val="en-GB"/>
        </w:rPr>
        <w:t xml:space="preserve">on behalf of APEAL, The </w:t>
      </w:r>
      <w:r w:rsidRPr="00014CAF">
        <w:rPr>
          <w:rFonts w:cs="Calibri"/>
          <w:lang w:val="en-GB"/>
        </w:rPr>
        <w:t>Association of European Producers of Steel for Packaging,</w:t>
      </w:r>
      <w:r w:rsidRPr="00014CAF">
        <w:rPr>
          <w:bCs/>
          <w:lang w:val="en-GB"/>
        </w:rPr>
        <w:t xml:space="preserve"> </w:t>
      </w:r>
      <w:r w:rsidRPr="00014CAF">
        <w:rPr>
          <w:rFonts w:cs="Calibri"/>
          <w:lang w:val="en-GB"/>
        </w:rPr>
        <w:t>by Design Futures Packaging, a packaging design and research consultancy group based within Sheffield Hallam University.</w:t>
      </w:r>
    </w:p>
    <w:p w:rsidR="00361D2F" w:rsidRPr="00A17D6D" w:rsidRDefault="00361D2F" w:rsidP="00361D2F">
      <w:pPr>
        <w:spacing w:after="0" w:line="360" w:lineRule="auto"/>
        <w:rPr>
          <w:bCs/>
          <w:lang w:val="en-GB"/>
        </w:rPr>
      </w:pPr>
    </w:p>
    <w:p w:rsidR="00A17D6D" w:rsidRDefault="00A17D6D" w:rsidP="00361D2F">
      <w:pPr>
        <w:spacing w:after="0" w:line="360" w:lineRule="auto"/>
      </w:pPr>
      <w:r w:rsidRPr="00A17D6D">
        <w:t>Dr Alaster Yoxall, principal research fellow at the University who conducted the research said: “The results indicate that materials producers need to be more effective in communicating the real recycling and sustainability performance of their packaging materials to brand owners.</w:t>
      </w:r>
    </w:p>
    <w:p w:rsidR="00361D2F" w:rsidRPr="00A17D6D" w:rsidRDefault="00361D2F" w:rsidP="00361D2F">
      <w:pPr>
        <w:spacing w:after="0" w:line="360" w:lineRule="auto"/>
      </w:pPr>
    </w:p>
    <w:p w:rsidR="00014CAF" w:rsidRDefault="00A17D6D" w:rsidP="00361D2F">
      <w:pPr>
        <w:spacing w:after="0" w:line="360" w:lineRule="auto"/>
        <w:rPr>
          <w:rFonts w:cs="Calibri"/>
          <w:lang w:val="en-GB"/>
        </w:rPr>
      </w:pPr>
      <w:r w:rsidRPr="00A17D6D">
        <w:rPr>
          <w:rFonts w:cs="Calibri"/>
          <w:lang w:val="en-GB"/>
        </w:rPr>
        <w:t xml:space="preserve"> </w:t>
      </w:r>
      <w:r w:rsidR="00014CAF" w:rsidRPr="00A17D6D">
        <w:rPr>
          <w:rFonts w:cs="Calibri"/>
          <w:lang w:val="en-GB"/>
        </w:rPr>
        <w:t xml:space="preserve">“Whilst they acknowledge the importance of recyclability, it is apparent that innovation and visual appeal remain the main drivers behind their choice of packaging material, as opposed to a true assessment of which material has the ability to deliver the </w:t>
      </w:r>
      <w:r w:rsidR="00014CAF" w:rsidRPr="00014CAF">
        <w:rPr>
          <w:rFonts w:cs="Calibri"/>
          <w:lang w:val="en-GB"/>
        </w:rPr>
        <w:t>greatest environmental benefit.”</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rFonts w:cs="Calibri"/>
          <w:lang w:val="en-GB"/>
        </w:rPr>
        <w:t xml:space="preserve">The study also found that misconceptions about steel extended into other areas. Whilst 82% of respondents identified steel as offering the best resistance to damage, only 5% recognised the fact that steel offers the longest shelf life of any packaging material and energy-efficient storage.  </w:t>
      </w:r>
    </w:p>
    <w:p w:rsidR="00361D2F" w:rsidRPr="00014CAF" w:rsidRDefault="00361D2F" w:rsidP="00361D2F">
      <w:pPr>
        <w:spacing w:after="0" w:line="360" w:lineRule="auto"/>
        <w:rPr>
          <w:rFonts w:cs="Calibri"/>
          <w:lang w:val="en-GB"/>
        </w:rPr>
      </w:pPr>
    </w:p>
    <w:p w:rsidR="00014CAF" w:rsidRDefault="009B5FB6" w:rsidP="00361D2F">
      <w:pPr>
        <w:spacing w:after="0" w:line="360" w:lineRule="auto"/>
        <w:rPr>
          <w:rFonts w:cs="Calibri"/>
          <w:lang w:val="en-GB"/>
        </w:rPr>
      </w:pPr>
      <w:r>
        <w:rPr>
          <w:rFonts w:cs="Calibri"/>
          <w:lang w:val="en-GB"/>
        </w:rPr>
        <w:t>Alexander Mohr, Secretary G</w:t>
      </w:r>
      <w:r w:rsidR="00014CAF" w:rsidRPr="00014CAF">
        <w:rPr>
          <w:rFonts w:cs="Calibri"/>
          <w:lang w:val="en-GB"/>
        </w:rPr>
        <w:t>eneral of Apeal said: “At a time when consumers are increasingly aware of and receptive to sustainability messages we are encouraging brand owners to place even greater emphasis on recyclability and performance to drive their packaging choices.”</w:t>
      </w:r>
    </w:p>
    <w:p w:rsidR="00361D2F" w:rsidRPr="00014CAF" w:rsidRDefault="00361D2F" w:rsidP="00361D2F">
      <w:pPr>
        <w:spacing w:after="0" w:line="360" w:lineRule="auto"/>
        <w:rPr>
          <w:rFonts w:cs="Calibri"/>
          <w:lang w:val="en-GB"/>
        </w:rPr>
      </w:pPr>
    </w:p>
    <w:p w:rsidR="00014CAF" w:rsidRDefault="00014CAF" w:rsidP="00361D2F">
      <w:pPr>
        <w:spacing w:after="0" w:line="360" w:lineRule="auto"/>
        <w:rPr>
          <w:rFonts w:cs="Calibri"/>
          <w:lang w:val="en-GB"/>
        </w:rPr>
      </w:pPr>
      <w:r w:rsidRPr="00014CAF">
        <w:rPr>
          <w:rFonts w:cs="Calibri"/>
          <w:lang w:val="en-GB"/>
        </w:rPr>
        <w:t>He added: “In order to communicate the excellen</w:t>
      </w:r>
      <w:r w:rsidR="009B5FB6">
        <w:rPr>
          <w:rFonts w:cs="Calibri"/>
          <w:lang w:val="en-GB"/>
        </w:rPr>
        <w:t>t environmental performance of Steel for P</w:t>
      </w:r>
      <w:r w:rsidRPr="00014CAF">
        <w:rPr>
          <w:rFonts w:cs="Calibri"/>
          <w:lang w:val="en-GB"/>
        </w:rPr>
        <w:t xml:space="preserve">ackaging to brand owners we are exhibiting at Interpack 2014 under the banner </w:t>
      </w:r>
      <w:r w:rsidR="009B5FB6">
        <w:rPr>
          <w:rFonts w:cs="Calibri"/>
          <w:lang w:val="en-GB"/>
        </w:rPr>
        <w:t>“Take a Fresh Look at Steel for P</w:t>
      </w:r>
      <w:r w:rsidRPr="00014CAF">
        <w:rPr>
          <w:rFonts w:cs="Calibri"/>
          <w:lang w:val="en-GB"/>
        </w:rPr>
        <w:t>ackaging.”</w:t>
      </w:r>
    </w:p>
    <w:p w:rsidR="00014CAF" w:rsidRPr="00014CAF" w:rsidRDefault="00014CAF" w:rsidP="00361D2F">
      <w:pPr>
        <w:spacing w:after="0" w:line="360" w:lineRule="auto"/>
        <w:rPr>
          <w:rFonts w:cs="Calibri"/>
          <w:lang w:val="en-GB"/>
        </w:rPr>
      </w:pPr>
    </w:p>
    <w:p w:rsidR="00014CAF" w:rsidRPr="00014CAF" w:rsidRDefault="00014CAF" w:rsidP="00014CAF">
      <w:pPr>
        <w:jc w:val="center"/>
        <w:rPr>
          <w:lang w:val="en-GB"/>
        </w:rPr>
      </w:pPr>
      <w:r w:rsidRPr="00014CAF">
        <w:rPr>
          <w:lang w:val="en-GB"/>
        </w:rPr>
        <w:t>ENDS</w:t>
      </w:r>
    </w:p>
    <w:p w:rsidR="0052599A" w:rsidRPr="00D654E1" w:rsidRDefault="0052599A" w:rsidP="006D2B21">
      <w:pPr>
        <w:rPr>
          <w:bCs/>
          <w:lang w:val="en-GB"/>
        </w:rPr>
      </w:pPr>
    </w:p>
    <w:tbl>
      <w:tblPr>
        <w:tblW w:w="9708" w:type="dxa"/>
        <w:tblLook w:val="00A0" w:firstRow="1" w:lastRow="0" w:firstColumn="1" w:lastColumn="0" w:noHBand="0" w:noVBand="0"/>
      </w:tblPr>
      <w:tblGrid>
        <w:gridCol w:w="5542"/>
        <w:gridCol w:w="4166"/>
      </w:tblGrid>
      <w:tr w:rsidR="00EA1D3A" w:rsidRPr="00EA1D3A" w:rsidTr="0068354F">
        <w:trPr>
          <w:trHeight w:val="2220"/>
        </w:trPr>
        <w:tc>
          <w:tcPr>
            <w:tcW w:w="5542"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Media enquiries:</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Michael Be</w:t>
            </w:r>
            <w:r w:rsidRPr="00EA1D3A">
              <w:rPr>
                <w:sz w:val="24"/>
                <w:szCs w:val="24"/>
                <w:lang w:val="en-GB"/>
              </w:rPr>
              <w:t>n</w:t>
            </w:r>
            <w:r w:rsidRPr="00EA1D3A">
              <w:rPr>
                <w:rStyle w:val="FootnoteReference"/>
                <w:sz w:val="24"/>
                <w:szCs w:val="24"/>
                <w:vertAlign w:val="baseline"/>
                <w:lang w:val="en-GB"/>
              </w:rPr>
              <w:t>nett</w:t>
            </w:r>
          </w:p>
          <w:p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Pelican PR</w:t>
            </w:r>
          </w:p>
          <w:p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 xml:space="preserve">Email: </w:t>
            </w:r>
            <w:hyperlink r:id="rId8" w:history="1">
              <w:r w:rsidRPr="00EA1D3A">
                <w:rPr>
                  <w:rStyle w:val="Hyperlink"/>
                  <w:color w:val="auto"/>
                  <w:sz w:val="24"/>
                  <w:szCs w:val="24"/>
                  <w:lang w:val="en-GB"/>
                </w:rPr>
                <w:t>michael.bennett@pelicanpr.co.uk</w:t>
              </w:r>
            </w:hyperlink>
            <w:r w:rsidRPr="00EA1D3A">
              <w:rPr>
                <w:rStyle w:val="FootnoteReference"/>
                <w:sz w:val="24"/>
                <w:szCs w:val="24"/>
                <w:vertAlign w:val="baseline"/>
                <w:lang w:val="en-GB"/>
              </w:rPr>
              <w:t xml:space="preserve">  </w:t>
            </w:r>
          </w:p>
          <w:p w:rsidR="0052599A" w:rsidRPr="00EA1D3A" w:rsidRDefault="0052599A" w:rsidP="002C6DB4">
            <w:pPr>
              <w:pStyle w:val="FootnoteText"/>
              <w:rPr>
                <w:sz w:val="24"/>
                <w:szCs w:val="24"/>
                <w:lang w:val="en-GB"/>
              </w:rPr>
            </w:pPr>
          </w:p>
          <w:p w:rsidR="0052599A" w:rsidRPr="00EA1D3A" w:rsidRDefault="0052599A" w:rsidP="002C6DB4">
            <w:pPr>
              <w:pStyle w:val="FootnoteText"/>
              <w:rPr>
                <w:sz w:val="24"/>
                <w:szCs w:val="24"/>
                <w:lang w:val="en-GB"/>
              </w:rPr>
            </w:pPr>
            <w:r w:rsidRPr="00EA1D3A">
              <w:rPr>
                <w:sz w:val="24"/>
                <w:szCs w:val="24"/>
                <w:lang w:val="en-GB"/>
              </w:rPr>
              <w:t>Matthew Dent</w:t>
            </w:r>
          </w:p>
          <w:p w:rsidR="0052599A" w:rsidRPr="00EA1D3A" w:rsidRDefault="0052599A" w:rsidP="002C6DB4">
            <w:pPr>
              <w:pStyle w:val="FootnoteText"/>
              <w:rPr>
                <w:sz w:val="24"/>
                <w:szCs w:val="24"/>
                <w:lang w:val="en-GB"/>
              </w:rPr>
            </w:pPr>
            <w:r w:rsidRPr="00EA1D3A">
              <w:rPr>
                <w:sz w:val="24"/>
                <w:szCs w:val="24"/>
                <w:lang w:val="en-GB"/>
              </w:rPr>
              <w:t>Pelican PR</w:t>
            </w:r>
          </w:p>
          <w:p w:rsidR="0052599A" w:rsidRPr="00EA1D3A" w:rsidRDefault="0052599A" w:rsidP="002C6DB4">
            <w:pPr>
              <w:pStyle w:val="FootnoteText"/>
              <w:rPr>
                <w:sz w:val="24"/>
                <w:szCs w:val="24"/>
                <w:lang w:val="en-GB"/>
              </w:rPr>
            </w:pPr>
            <w:r w:rsidRPr="00EA1D3A">
              <w:rPr>
                <w:sz w:val="24"/>
                <w:szCs w:val="24"/>
                <w:lang w:val="en-GB"/>
              </w:rPr>
              <w:t xml:space="preserve">Email : </w:t>
            </w:r>
            <w:hyperlink r:id="rId9" w:history="1">
              <w:r w:rsidRPr="00EA1D3A">
                <w:rPr>
                  <w:rStyle w:val="Hyperlink"/>
                  <w:color w:val="auto"/>
                  <w:sz w:val="24"/>
                  <w:szCs w:val="24"/>
                  <w:lang w:val="en-GB"/>
                </w:rPr>
                <w:t>matthew.dent@pelicanpr.co.uk</w:t>
              </w:r>
            </w:hyperlink>
            <w:r w:rsidRPr="00EA1D3A">
              <w:rPr>
                <w:sz w:val="24"/>
                <w:szCs w:val="24"/>
                <w:lang w:val="en-GB"/>
              </w:rPr>
              <w:t xml:space="preserve"> </w:t>
            </w:r>
          </w:p>
          <w:p w:rsidR="0052599A" w:rsidRPr="00EA1D3A" w:rsidRDefault="0052599A" w:rsidP="002C6DB4">
            <w:pPr>
              <w:pStyle w:val="FootnoteText"/>
              <w:rPr>
                <w:rStyle w:val="FootnoteReference"/>
                <w:sz w:val="24"/>
                <w:szCs w:val="24"/>
                <w:vertAlign w:val="baseline"/>
                <w:lang w:val="en-GB"/>
              </w:rPr>
            </w:pPr>
          </w:p>
        </w:tc>
        <w:tc>
          <w:tcPr>
            <w:tcW w:w="4166"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 xml:space="preserve">APEAL: </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Patricia Mobbs</w:t>
            </w: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Communications Manager</w:t>
            </w:r>
          </w:p>
          <w:p w:rsidR="0052599A" w:rsidRPr="00EA1D3A" w:rsidRDefault="0052599A" w:rsidP="002C6DB4">
            <w:pPr>
              <w:pStyle w:val="FootnoteText"/>
              <w:rPr>
                <w:sz w:val="24"/>
                <w:szCs w:val="24"/>
                <w:lang w:val="en-GB"/>
              </w:rPr>
            </w:pPr>
            <w:r w:rsidRPr="00EA1D3A">
              <w:rPr>
                <w:rStyle w:val="FootnoteReference"/>
                <w:sz w:val="24"/>
                <w:szCs w:val="24"/>
                <w:vertAlign w:val="baseline"/>
                <w:lang w:val="en-GB"/>
              </w:rPr>
              <w:t xml:space="preserve">E-mail: </w:t>
            </w:r>
            <w:hyperlink r:id="rId10" w:history="1">
              <w:r w:rsidRPr="00EA1D3A">
                <w:rPr>
                  <w:rStyle w:val="FootnoteReference"/>
                  <w:sz w:val="24"/>
                  <w:szCs w:val="24"/>
                  <w:vertAlign w:val="baseline"/>
                  <w:lang w:val="en-GB"/>
                </w:rPr>
                <w:t>p.mobbs@apeal.be</w:t>
              </w:r>
            </w:hyperlink>
          </w:p>
          <w:p w:rsidR="0052599A" w:rsidRPr="00EA1D3A" w:rsidRDefault="0052599A" w:rsidP="002C6DB4">
            <w:pPr>
              <w:pStyle w:val="FootnoteText"/>
              <w:rPr>
                <w:lang w:val="en-GB"/>
              </w:rPr>
            </w:pPr>
          </w:p>
          <w:p w:rsidR="0052599A" w:rsidRPr="00EA1D3A" w:rsidRDefault="00B7517E" w:rsidP="002C6DB4">
            <w:pPr>
              <w:pStyle w:val="FootnoteText"/>
              <w:rPr>
                <w:rStyle w:val="FootnoteReference"/>
                <w:sz w:val="24"/>
                <w:szCs w:val="24"/>
                <w:vertAlign w:val="baseline"/>
                <w:lang w:val="en-GB"/>
              </w:rPr>
            </w:pPr>
            <w:hyperlink r:id="rId11" w:history="1">
              <w:r w:rsidR="0052599A" w:rsidRPr="00EA1D3A">
                <w:rPr>
                  <w:rStyle w:val="Hyperlink"/>
                  <w:color w:val="auto"/>
                  <w:sz w:val="24"/>
                  <w:szCs w:val="24"/>
                  <w:lang w:val="en-GB"/>
                </w:rPr>
                <w:t>www.apeal.org</w:t>
              </w:r>
            </w:hyperlink>
            <w:r w:rsidR="0052599A" w:rsidRPr="00EA1D3A">
              <w:rPr>
                <w:rStyle w:val="FootnoteReference"/>
                <w:sz w:val="24"/>
                <w:szCs w:val="24"/>
                <w:vertAlign w:val="baseline"/>
                <w:lang w:val="en-GB"/>
              </w:rPr>
              <w:t xml:space="preserve">  </w:t>
            </w:r>
          </w:p>
          <w:p w:rsidR="0052599A" w:rsidRPr="00EA1D3A" w:rsidRDefault="00B7517E" w:rsidP="0068354F">
            <w:pPr>
              <w:pStyle w:val="FootnoteText"/>
              <w:rPr>
                <w:sz w:val="24"/>
                <w:szCs w:val="24"/>
                <w:lang w:val="en-GB"/>
              </w:rPr>
            </w:pPr>
            <w:hyperlink r:id="rId12" w:history="1">
              <w:r w:rsidR="0052599A" w:rsidRPr="00EA1D3A">
                <w:rPr>
                  <w:rStyle w:val="Hyperlink"/>
                  <w:color w:val="auto"/>
                  <w:sz w:val="24"/>
                  <w:szCs w:val="24"/>
                  <w:lang w:val="en-GB"/>
                </w:rPr>
                <w:t>www.steelforpackaging.org</w:t>
              </w:r>
            </w:hyperlink>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p>
        </w:tc>
      </w:tr>
    </w:tbl>
    <w:p w:rsidR="0052599A" w:rsidRPr="00EA1D3A" w:rsidRDefault="0052599A" w:rsidP="002C6DB4">
      <w:pPr>
        <w:pStyle w:val="FootnoteText"/>
        <w:rPr>
          <w:rFonts w:cs="Calibri"/>
          <w:b/>
          <w:lang w:val="en-GB"/>
        </w:rPr>
      </w:pPr>
      <w:r w:rsidRPr="00EA1D3A">
        <w:rPr>
          <w:rFonts w:cs="Calibri"/>
          <w:b/>
          <w:lang w:val="en-GB"/>
        </w:rPr>
        <w:t>About APEAL</w:t>
      </w:r>
    </w:p>
    <w:p w:rsidR="0052599A" w:rsidRPr="00EA1D3A" w:rsidRDefault="0052599A" w:rsidP="002C6DB4">
      <w:pPr>
        <w:pStyle w:val="FootnoteText"/>
        <w:rPr>
          <w:vertAlign w:val="superscript"/>
          <w:lang w:val="en-GB"/>
        </w:rPr>
      </w:pPr>
      <w:r w:rsidRPr="00EA1D3A">
        <w:rPr>
          <w:rFonts w:cs="Calibri"/>
          <w:lang w:val="en-GB"/>
        </w:rPr>
        <w:t xml:space="preserve">APEAL - the Association of European Producers of Steel for Packaging is a federation of four multi-national producers of steel for packaging (ArcelorMittal, Tata Steel Packaging, ThyssenKrupp Rasselstein, U.S. Steel Košice). In total these four companies employ over 200,000 workers in </w:t>
      </w:r>
      <w:smartTag w:uri="urn:schemas-microsoft-com:office:smarttags" w:element="place">
        <w:r w:rsidRPr="00EA1D3A">
          <w:rPr>
            <w:rFonts w:cs="Calibri"/>
            <w:lang w:val="en-GB"/>
          </w:rPr>
          <w:t>Europe</w:t>
        </w:r>
      </w:smartTag>
      <w:r w:rsidRPr="00EA1D3A">
        <w:rPr>
          <w:rFonts w:cs="Calibri"/>
          <w:lang w:val="en-GB"/>
        </w:rPr>
        <w:t>. Founded in 1986, APEAL represents today about 95% of the total European production of steel for packaging.</w:t>
      </w:r>
    </w:p>
    <w:p w:rsidR="0052599A" w:rsidRPr="00EA1D3A" w:rsidRDefault="0052599A" w:rsidP="002C6DB4">
      <w:pPr>
        <w:pStyle w:val="FootnoteText"/>
        <w:rPr>
          <w:lang w:val="en-GB"/>
        </w:rPr>
      </w:pPr>
    </w:p>
    <w:p w:rsidR="0052599A" w:rsidRPr="00EA1D3A" w:rsidRDefault="0052599A" w:rsidP="002C6DB4">
      <w:pPr>
        <w:pStyle w:val="FootnoteText"/>
        <w:rPr>
          <w:rFonts w:cs="Calibri"/>
          <w:b/>
          <w:lang w:val="en-GB"/>
        </w:rPr>
      </w:pPr>
      <w:r w:rsidRPr="00EA1D3A">
        <w:rPr>
          <w:rFonts w:cs="Calibri"/>
          <w:b/>
          <w:lang w:val="en-GB"/>
        </w:rPr>
        <w:t>About Steel for Packaging</w:t>
      </w:r>
    </w:p>
    <w:p w:rsidR="0052599A" w:rsidRPr="00EA1D3A" w:rsidRDefault="0052599A" w:rsidP="002C6DB4">
      <w:pPr>
        <w:spacing w:line="240" w:lineRule="auto"/>
        <w:rPr>
          <w:rFonts w:cs="Calibri"/>
          <w:sz w:val="20"/>
          <w:szCs w:val="20"/>
          <w:lang w:val="en-GB"/>
        </w:rPr>
      </w:pPr>
      <w:r w:rsidRPr="00EA1D3A">
        <w:rPr>
          <w:rFonts w:cs="Calibri"/>
          <w:sz w:val="20"/>
          <w:szCs w:val="20"/>
          <w:lang w:val="en-GB"/>
        </w:rPr>
        <w:t>Steel is a unique packaging material, combining exceptional performance capabilities with unrivalled environmental credentials. Strong, formable and long-lasting, steel offers numerous benefits for the safe packaging of a wide variety of products.</w:t>
      </w:r>
    </w:p>
    <w:p w:rsidR="0052599A" w:rsidRPr="00EA1D3A" w:rsidRDefault="0052599A" w:rsidP="006D2B21">
      <w:pPr>
        <w:rPr>
          <w:lang w:val="en-GB"/>
        </w:rPr>
      </w:pPr>
    </w:p>
    <w:sectPr w:rsidR="0052599A" w:rsidRPr="00EA1D3A" w:rsidSect="00060854">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D4" w:rsidRDefault="00CA6DD4" w:rsidP="006E648F">
      <w:pPr>
        <w:spacing w:after="0" w:line="240" w:lineRule="auto"/>
      </w:pPr>
      <w:r>
        <w:separator/>
      </w:r>
    </w:p>
  </w:endnote>
  <w:endnote w:type="continuationSeparator" w:id="0">
    <w:p w:rsidR="00CA6DD4" w:rsidRDefault="00CA6DD4"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9A" w:rsidRDefault="0052599A" w:rsidP="006D2B21">
    <w:pPr>
      <w:pStyle w:val="Footer"/>
      <w:jc w:val="right"/>
      <w:rPr>
        <w:b/>
        <w:color w:val="566B73"/>
        <w:sz w:val="16"/>
        <w:szCs w:val="16"/>
        <w:lang w:val="en-US"/>
      </w:rPr>
    </w:pPr>
  </w:p>
  <w:p w:rsidR="0052599A" w:rsidRPr="006D2B21" w:rsidRDefault="0052599A"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52599A" w:rsidRPr="006D2B21" w:rsidRDefault="00C44CFB" w:rsidP="006D2B21">
    <w:pPr>
      <w:pStyle w:val="Footer"/>
      <w:jc w:val="right"/>
      <w:rPr>
        <w:color w:val="566B73"/>
        <w:sz w:val="16"/>
        <w:szCs w:val="16"/>
        <w:lang w:val="en-US"/>
      </w:rPr>
    </w:pPr>
    <w:r>
      <w:rPr>
        <w:noProof/>
        <w:lang w:val="en-GB" w:eastAsia="en-GB"/>
      </w:rPr>
      <w:drawing>
        <wp:anchor distT="0" distB="0" distL="114300" distR="114300" simplePos="0" relativeHeight="251656704"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sidRPr="002C6DB4">
      <w:rPr>
        <w:noProof/>
        <w:color w:val="566B73"/>
        <w:sz w:val="16"/>
        <w:szCs w:val="16"/>
        <w:lang w:val="en-GB" w:eastAsia="fr-BE"/>
      </w:rPr>
      <w:t xml:space="preserve">Avenue Ariane, 5 </w:t>
    </w:r>
    <w:r w:rsidR="0052599A">
      <w:rPr>
        <w:color w:val="566B73"/>
        <w:sz w:val="16"/>
        <w:szCs w:val="16"/>
        <w:lang w:val="en-US"/>
      </w:rPr>
      <w:t xml:space="preserve"> - BE-120</w:t>
    </w:r>
    <w:r w:rsidR="0052599A" w:rsidRPr="006D2B21">
      <w:rPr>
        <w:color w:val="566B73"/>
        <w:sz w:val="16"/>
        <w:szCs w:val="16"/>
        <w:lang w:val="en-US"/>
      </w:rPr>
      <w:t xml:space="preserve">0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rsidR="0052599A" w:rsidRPr="006D2B21" w:rsidRDefault="0052599A" w:rsidP="006D2B21">
    <w:pPr>
      <w:pStyle w:val="Footer"/>
      <w:jc w:val="right"/>
      <w:rPr>
        <w:color w:val="566B73"/>
        <w:sz w:val="16"/>
        <w:szCs w:val="16"/>
        <w:lang w:val="en-US"/>
      </w:rPr>
    </w:pPr>
    <w:r w:rsidRPr="006D2B21">
      <w:rPr>
        <w:color w:val="566B73"/>
        <w:sz w:val="16"/>
        <w:szCs w:val="16"/>
        <w:lang w:val="en-US"/>
      </w:rPr>
      <w:t>Tel: +32 (2) 537 91 51 - Fax: +32 (2) 537 86 49</w:t>
    </w:r>
  </w:p>
  <w:p w:rsidR="0052599A" w:rsidRPr="006D2B21" w:rsidRDefault="0052599A"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9A" w:rsidRDefault="0052599A" w:rsidP="00B0783A">
    <w:pPr>
      <w:pStyle w:val="Footer"/>
      <w:jc w:val="right"/>
      <w:rPr>
        <w:b/>
        <w:color w:val="566B73"/>
        <w:sz w:val="16"/>
        <w:szCs w:val="16"/>
        <w:lang w:val="en-US"/>
      </w:rPr>
    </w:pPr>
  </w:p>
  <w:p w:rsidR="0052599A" w:rsidRPr="006D2B21" w:rsidRDefault="0052599A"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52599A" w:rsidRPr="006D2B21" w:rsidRDefault="00C44CFB" w:rsidP="00B0783A">
    <w:pPr>
      <w:pStyle w:val="Footer"/>
      <w:jc w:val="right"/>
      <w:rPr>
        <w:color w:val="566B73"/>
        <w:sz w:val="16"/>
        <w:szCs w:val="16"/>
        <w:lang w:val="en-US"/>
      </w:rPr>
    </w:pPr>
    <w:r>
      <w:rPr>
        <w:noProof/>
        <w:lang w:val="en-GB" w:eastAsia="en-GB"/>
      </w:rPr>
      <w:drawing>
        <wp:anchor distT="0" distB="0" distL="114300" distR="114300" simplePos="0" relativeHeight="251657728"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Pr>
        <w:color w:val="566B73"/>
        <w:sz w:val="16"/>
        <w:szCs w:val="16"/>
        <w:lang w:val="en-US"/>
      </w:rPr>
      <w:t>Avenue Ariane</w:t>
    </w:r>
    <w:r w:rsidR="0052599A" w:rsidRPr="006D2B21">
      <w:rPr>
        <w:color w:val="566B73"/>
        <w:sz w:val="16"/>
        <w:szCs w:val="16"/>
        <w:lang w:val="en-US"/>
      </w:rPr>
      <w:t>,</w:t>
    </w:r>
    <w:r w:rsidR="0052599A">
      <w:rPr>
        <w:color w:val="566B73"/>
        <w:sz w:val="16"/>
        <w:szCs w:val="16"/>
        <w:lang w:val="en-US"/>
      </w:rPr>
      <w:t xml:space="preserve"> 5</w:t>
    </w:r>
    <w:r w:rsidR="0052599A" w:rsidRPr="006D2B21">
      <w:rPr>
        <w:color w:val="566B73"/>
        <w:sz w:val="16"/>
        <w:szCs w:val="16"/>
        <w:lang w:val="en-US"/>
      </w:rPr>
      <w:t xml:space="preserve"> - BE-1</w:t>
    </w:r>
    <w:r w:rsidR="0052599A">
      <w:rPr>
        <w:color w:val="566B73"/>
        <w:sz w:val="16"/>
        <w:szCs w:val="16"/>
        <w:lang w:val="en-US"/>
      </w:rPr>
      <w:t>200</w:t>
    </w:r>
    <w:r w:rsidR="0052599A" w:rsidRPr="006D2B21">
      <w:rPr>
        <w:color w:val="566B73"/>
        <w:sz w:val="16"/>
        <w:szCs w:val="16"/>
        <w:lang w:val="en-US"/>
      </w:rPr>
      <w:t xml:space="preserve">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rsidR="0052599A" w:rsidRPr="006D2B21" w:rsidRDefault="0052599A" w:rsidP="00B0783A">
    <w:pPr>
      <w:pStyle w:val="Footer"/>
      <w:jc w:val="right"/>
      <w:rPr>
        <w:color w:val="566B73"/>
        <w:sz w:val="16"/>
        <w:szCs w:val="16"/>
        <w:lang w:val="en-US"/>
      </w:rPr>
    </w:pPr>
    <w:r w:rsidRPr="006D2B21">
      <w:rPr>
        <w:color w:val="566B73"/>
        <w:sz w:val="16"/>
        <w:szCs w:val="16"/>
        <w:lang w:val="en-US"/>
      </w:rPr>
      <w:t>Tel: +32 (2) 537 91 51 - Fax: +32 (2) 537 86 49</w:t>
    </w:r>
  </w:p>
  <w:p w:rsidR="0052599A" w:rsidRPr="00B0783A" w:rsidRDefault="0052599A"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D4" w:rsidRDefault="00CA6DD4" w:rsidP="006E648F">
      <w:pPr>
        <w:spacing w:after="0" w:line="240" w:lineRule="auto"/>
      </w:pPr>
      <w:r>
        <w:separator/>
      </w:r>
    </w:p>
  </w:footnote>
  <w:footnote w:type="continuationSeparator" w:id="0">
    <w:p w:rsidR="00CA6DD4" w:rsidRDefault="00CA6DD4" w:rsidP="006E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9A" w:rsidRDefault="00C44CFB" w:rsidP="00060854">
    <w:pPr>
      <w:pStyle w:val="Header"/>
    </w:pPr>
    <w:r>
      <w:rPr>
        <w:noProof/>
        <w:lang w:val="en-GB" w:eastAsia="en-GB"/>
      </w:rPr>
      <w:drawing>
        <wp:anchor distT="0" distB="0" distL="114300" distR="114300" simplePos="0" relativeHeight="251658752" behindDoc="1" locked="0" layoutInCell="1" allowOverlap="1">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14:sizeRelH relativeFrom="page">
            <wp14:pctWidth>0</wp14:pctWidth>
          </wp14:sizeRelH>
          <wp14:sizeRelV relativeFrom="page">
            <wp14:pctHeight>0</wp14:pctHeight>
          </wp14:sizeRelV>
        </wp:anchor>
      </w:drawing>
    </w:r>
  </w:p>
  <w:p w:rsidR="0052599A" w:rsidRDefault="0052599A" w:rsidP="00060854">
    <w:pPr>
      <w:pStyle w:val="Header"/>
    </w:pPr>
  </w:p>
  <w:p w:rsidR="0052599A" w:rsidRDefault="0052599A" w:rsidP="00060854">
    <w:pPr>
      <w:pStyle w:val="Header"/>
    </w:pPr>
  </w:p>
  <w:p w:rsidR="0052599A" w:rsidRDefault="0052599A"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52599A" w:rsidRPr="00A23DE6" w:rsidTr="00B0783A">
      <w:trPr>
        <w:trHeight w:val="454"/>
      </w:trPr>
      <w:tc>
        <w:tcPr>
          <w:tcW w:w="4679" w:type="dxa"/>
          <w:vMerge w:val="restart"/>
          <w:tcBorders>
            <w:top w:val="single" w:sz="12" w:space="0" w:color="566B73"/>
            <w:bottom w:val="nil"/>
            <w:right w:val="single" w:sz="12" w:space="0" w:color="566B73"/>
          </w:tcBorders>
          <w:vAlign w:val="bottom"/>
        </w:tcPr>
        <w:p w:rsidR="0052599A" w:rsidRPr="00A23DE6" w:rsidRDefault="0052599A"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rsidR="0052599A" w:rsidRPr="00A23DE6" w:rsidRDefault="0052599A" w:rsidP="006A03BF">
          <w:pPr>
            <w:pStyle w:val="Header"/>
            <w:rPr>
              <w:color w:val="566B73"/>
              <w:sz w:val="20"/>
              <w:szCs w:val="20"/>
              <w:lang w:val="en-US"/>
            </w:rPr>
          </w:pPr>
          <w:r>
            <w:rPr>
              <w:color w:val="566B73"/>
              <w:sz w:val="20"/>
              <w:szCs w:val="20"/>
              <w:lang w:val="en-US"/>
            </w:rPr>
            <w:t>Matthew Dent</w:t>
          </w:r>
          <w:r w:rsidR="00791B54">
            <w:rPr>
              <w:color w:val="566B73"/>
              <w:sz w:val="20"/>
              <w:szCs w:val="20"/>
              <w:lang w:val="en-US"/>
            </w:rPr>
            <w:t xml:space="preserve">/Michael Bennett </w:t>
          </w:r>
        </w:p>
      </w:tc>
    </w:tr>
    <w:tr w:rsidR="0052599A" w:rsidRPr="00A23DE6"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rsidR="0052599A" w:rsidRPr="00A23DE6" w:rsidRDefault="0052599A" w:rsidP="00060043">
          <w:pPr>
            <w:pStyle w:val="Header"/>
            <w:rPr>
              <w:color w:val="566B73"/>
              <w:sz w:val="20"/>
              <w:szCs w:val="20"/>
              <w:lang w:val="en-US"/>
            </w:rPr>
          </w:pPr>
          <w:r>
            <w:rPr>
              <w:color w:val="566B73"/>
              <w:sz w:val="20"/>
              <w:szCs w:val="20"/>
              <w:lang w:val="en-US"/>
            </w:rPr>
            <w:t>Pelican</w:t>
          </w:r>
          <w:r w:rsidR="00B7517E">
            <w:rPr>
              <w:color w:val="566B73"/>
              <w:sz w:val="20"/>
              <w:szCs w:val="20"/>
              <w:lang w:val="en-US"/>
            </w:rPr>
            <w:t xml:space="preserve"> Communications</w:t>
          </w:r>
        </w:p>
      </w:tc>
    </w:tr>
    <w:tr w:rsidR="0052599A" w:rsidRPr="00A44D6A"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rsidR="0052599A" w:rsidRPr="00A23DE6" w:rsidRDefault="0052599A" w:rsidP="006A03BF">
          <w:pPr>
            <w:pStyle w:val="Header"/>
            <w:rPr>
              <w:color w:val="566B73"/>
              <w:sz w:val="20"/>
              <w:szCs w:val="20"/>
              <w:lang w:val="en-US"/>
            </w:rPr>
          </w:pPr>
          <w:r>
            <w:rPr>
              <w:color w:val="566B73"/>
              <w:sz w:val="20"/>
              <w:szCs w:val="20"/>
              <w:lang w:val="en-US"/>
            </w:rPr>
            <w:t>matthew.dent@pelicanpr.co.uk</w:t>
          </w:r>
        </w:p>
      </w:tc>
    </w:tr>
    <w:tr w:rsidR="0052599A" w:rsidRPr="00A23DE6"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rsidR="0052599A" w:rsidRPr="00A23DE6" w:rsidRDefault="00F44C3B" w:rsidP="00A87D38">
          <w:pPr>
            <w:pStyle w:val="Header"/>
            <w:rPr>
              <w:color w:val="566B73"/>
              <w:sz w:val="20"/>
              <w:szCs w:val="20"/>
            </w:rPr>
          </w:pPr>
          <w:r>
            <w:rPr>
              <w:color w:val="566B73"/>
              <w:sz w:val="20"/>
              <w:szCs w:val="20"/>
              <w:lang w:val="en-US"/>
            </w:rPr>
            <w:t>Pelican-5813</w:t>
          </w:r>
          <w:r w:rsidR="0097154B">
            <w:rPr>
              <w:color w:val="566B73"/>
              <w:sz w:val="20"/>
              <w:szCs w:val="20"/>
              <w:lang w:val="en-US"/>
            </w:rPr>
            <w:t xml:space="preserve"> </w:t>
          </w:r>
        </w:p>
      </w:tc>
    </w:tr>
    <w:tr w:rsidR="0052599A" w:rsidRPr="00A23DE6"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rPr>
          </w:pPr>
          <w:r w:rsidRPr="00A23DE6">
            <w:rPr>
              <w:b/>
              <w:color w:val="566B73"/>
              <w:sz w:val="20"/>
              <w:szCs w:val="20"/>
            </w:rPr>
            <w:t>Number of pages</w:t>
          </w:r>
        </w:p>
      </w:tc>
      <w:tc>
        <w:tcPr>
          <w:tcW w:w="4394" w:type="dxa"/>
          <w:tcBorders>
            <w:top w:val="nil"/>
            <w:left w:val="nil"/>
            <w:bottom w:val="nil"/>
          </w:tcBorders>
          <w:vAlign w:val="center"/>
        </w:tcPr>
        <w:p w:rsidR="0052599A" w:rsidRPr="00A23DE6" w:rsidRDefault="00014CAF" w:rsidP="006A03BF">
          <w:pPr>
            <w:pStyle w:val="Header"/>
            <w:rPr>
              <w:color w:val="566B73"/>
              <w:sz w:val="20"/>
              <w:szCs w:val="20"/>
            </w:rPr>
          </w:pPr>
          <w:r>
            <w:rPr>
              <w:color w:val="566B73"/>
              <w:sz w:val="20"/>
              <w:szCs w:val="20"/>
            </w:rPr>
            <w:t>3</w:t>
          </w:r>
        </w:p>
      </w:tc>
    </w:tr>
    <w:tr w:rsidR="0052599A" w:rsidRPr="00A23DE6" w:rsidTr="00B0783A">
      <w:trPr>
        <w:trHeight w:val="454"/>
      </w:trPr>
      <w:tc>
        <w:tcPr>
          <w:tcW w:w="4679" w:type="dxa"/>
          <w:tcBorders>
            <w:top w:val="nil"/>
            <w:bottom w:val="single" w:sz="12" w:space="0" w:color="566B73"/>
            <w:right w:val="single" w:sz="12" w:space="0" w:color="566B73"/>
          </w:tcBorders>
        </w:tcPr>
        <w:p w:rsidR="0052599A" w:rsidRPr="00A23DE6" w:rsidRDefault="00A87D38" w:rsidP="006A03BF">
          <w:pPr>
            <w:pStyle w:val="Header"/>
            <w:ind w:left="1026"/>
            <w:rPr>
              <w:color w:val="566B73"/>
              <w:sz w:val="28"/>
              <w:szCs w:val="28"/>
            </w:rPr>
          </w:pPr>
          <w:r>
            <w:rPr>
              <w:color w:val="566B73"/>
              <w:sz w:val="28"/>
              <w:szCs w:val="28"/>
            </w:rPr>
            <w:t>Dusseldorf 9</w:t>
          </w:r>
          <w:r w:rsidR="00791B54">
            <w:rPr>
              <w:color w:val="566B73"/>
              <w:sz w:val="28"/>
              <w:szCs w:val="28"/>
            </w:rPr>
            <w:t xml:space="preserve"> May</w:t>
          </w:r>
          <w:r w:rsidR="0052599A">
            <w:rPr>
              <w:color w:val="566B73"/>
              <w:sz w:val="28"/>
              <w:szCs w:val="28"/>
            </w:rPr>
            <w:t xml:space="preserve"> 2014</w:t>
          </w:r>
        </w:p>
      </w:tc>
      <w:tc>
        <w:tcPr>
          <w:tcW w:w="1701" w:type="dxa"/>
          <w:tcBorders>
            <w:top w:val="nil"/>
            <w:left w:val="single" w:sz="12" w:space="0" w:color="566B73"/>
            <w:bottom w:val="single" w:sz="12" w:space="0" w:color="566B73"/>
            <w:right w:val="nil"/>
          </w:tcBorders>
          <w:vAlign w:val="center"/>
        </w:tcPr>
        <w:p w:rsidR="0052599A" w:rsidRPr="00A23DE6" w:rsidRDefault="0052599A" w:rsidP="006A03BF">
          <w:pPr>
            <w:pStyle w:val="Header"/>
            <w:rPr>
              <w:b/>
              <w:color w:val="566B73"/>
              <w:sz w:val="20"/>
              <w:szCs w:val="20"/>
            </w:rPr>
          </w:pPr>
          <w:r w:rsidRPr="00A23DE6">
            <w:rPr>
              <w:b/>
              <w:color w:val="566B73"/>
              <w:sz w:val="20"/>
              <w:szCs w:val="20"/>
            </w:rPr>
            <w:t>Subject</w:t>
          </w:r>
        </w:p>
      </w:tc>
      <w:tc>
        <w:tcPr>
          <w:tcW w:w="4394" w:type="dxa"/>
          <w:tcBorders>
            <w:top w:val="nil"/>
            <w:left w:val="nil"/>
            <w:bottom w:val="single" w:sz="12" w:space="0" w:color="566B73"/>
          </w:tcBorders>
          <w:vAlign w:val="center"/>
        </w:tcPr>
        <w:p w:rsidR="0052599A" w:rsidRPr="00A23DE6" w:rsidRDefault="00014CAF" w:rsidP="00014CAF">
          <w:pPr>
            <w:pStyle w:val="Header"/>
            <w:rPr>
              <w:color w:val="566B73"/>
              <w:sz w:val="20"/>
              <w:szCs w:val="20"/>
            </w:rPr>
          </w:pPr>
          <w:r>
            <w:rPr>
              <w:color w:val="566B73"/>
              <w:sz w:val="20"/>
              <w:szCs w:val="20"/>
            </w:rPr>
            <w:t xml:space="preserve">Brand </w:t>
          </w:r>
          <w:proofErr w:type="spellStart"/>
          <w:r>
            <w:rPr>
              <w:color w:val="566B73"/>
              <w:sz w:val="20"/>
              <w:szCs w:val="20"/>
            </w:rPr>
            <w:t>Owner</w:t>
          </w:r>
          <w:proofErr w:type="spellEnd"/>
          <w:r w:rsidR="00F44C3B">
            <w:rPr>
              <w:color w:val="566B73"/>
              <w:sz w:val="20"/>
              <w:szCs w:val="20"/>
            </w:rPr>
            <w:t xml:space="preserve"> </w:t>
          </w:r>
          <w:r w:rsidR="0097154B">
            <w:rPr>
              <w:color w:val="566B73"/>
              <w:sz w:val="20"/>
              <w:szCs w:val="20"/>
            </w:rPr>
            <w:t>research</w:t>
          </w:r>
          <w:r w:rsidR="0052599A">
            <w:rPr>
              <w:color w:val="566B73"/>
              <w:sz w:val="20"/>
              <w:szCs w:val="20"/>
            </w:rPr>
            <w:t xml:space="preserve"> 2014</w:t>
          </w:r>
        </w:p>
      </w:tc>
    </w:tr>
  </w:tbl>
  <w:p w:rsidR="0052599A" w:rsidRDefault="0052599A" w:rsidP="00060854">
    <w:pPr>
      <w:pStyle w:val="Header"/>
    </w:pPr>
  </w:p>
  <w:p w:rsidR="0052599A" w:rsidRDefault="0052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966"/>
    <w:multiLevelType w:val="hybridMultilevel"/>
    <w:tmpl w:val="D3B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8F"/>
    <w:rsid w:val="00014CAF"/>
    <w:rsid w:val="0003511E"/>
    <w:rsid w:val="00060043"/>
    <w:rsid w:val="00060854"/>
    <w:rsid w:val="00070216"/>
    <w:rsid w:val="000C2FA6"/>
    <w:rsid w:val="00107B51"/>
    <w:rsid w:val="00111CC6"/>
    <w:rsid w:val="00112E18"/>
    <w:rsid w:val="001774DF"/>
    <w:rsid w:val="001D0618"/>
    <w:rsid w:val="0021133D"/>
    <w:rsid w:val="00224BB5"/>
    <w:rsid w:val="002274C2"/>
    <w:rsid w:val="00233F10"/>
    <w:rsid w:val="00263AE9"/>
    <w:rsid w:val="002725B7"/>
    <w:rsid w:val="002726EE"/>
    <w:rsid w:val="00292C78"/>
    <w:rsid w:val="002C2AAA"/>
    <w:rsid w:val="002C422D"/>
    <w:rsid w:val="002C6DB4"/>
    <w:rsid w:val="00350194"/>
    <w:rsid w:val="00356245"/>
    <w:rsid w:val="00361D2F"/>
    <w:rsid w:val="00362DA1"/>
    <w:rsid w:val="00366E33"/>
    <w:rsid w:val="00386984"/>
    <w:rsid w:val="003A1B85"/>
    <w:rsid w:val="003A7983"/>
    <w:rsid w:val="004248AB"/>
    <w:rsid w:val="0047410E"/>
    <w:rsid w:val="00495B42"/>
    <w:rsid w:val="004C32B8"/>
    <w:rsid w:val="004D19E5"/>
    <w:rsid w:val="004E7405"/>
    <w:rsid w:val="00500310"/>
    <w:rsid w:val="00516C2A"/>
    <w:rsid w:val="00516F06"/>
    <w:rsid w:val="00521041"/>
    <w:rsid w:val="0052599A"/>
    <w:rsid w:val="005341F9"/>
    <w:rsid w:val="00587448"/>
    <w:rsid w:val="005A4003"/>
    <w:rsid w:val="005B2B94"/>
    <w:rsid w:val="005E5C01"/>
    <w:rsid w:val="005E7F11"/>
    <w:rsid w:val="005F0916"/>
    <w:rsid w:val="005F5C7F"/>
    <w:rsid w:val="006153C0"/>
    <w:rsid w:val="0062623C"/>
    <w:rsid w:val="006560DE"/>
    <w:rsid w:val="006577DF"/>
    <w:rsid w:val="00673D0D"/>
    <w:rsid w:val="00673E7A"/>
    <w:rsid w:val="0068354F"/>
    <w:rsid w:val="00686359"/>
    <w:rsid w:val="006963D9"/>
    <w:rsid w:val="006A03BF"/>
    <w:rsid w:val="006A4776"/>
    <w:rsid w:val="006B47E9"/>
    <w:rsid w:val="006D2B21"/>
    <w:rsid w:val="006E33D9"/>
    <w:rsid w:val="006E53AF"/>
    <w:rsid w:val="006E648F"/>
    <w:rsid w:val="00704981"/>
    <w:rsid w:val="0071283D"/>
    <w:rsid w:val="007627C8"/>
    <w:rsid w:val="007749BE"/>
    <w:rsid w:val="00791B54"/>
    <w:rsid w:val="007B2840"/>
    <w:rsid w:val="008210D1"/>
    <w:rsid w:val="00857858"/>
    <w:rsid w:val="00872125"/>
    <w:rsid w:val="00892626"/>
    <w:rsid w:val="00892F7C"/>
    <w:rsid w:val="008E3B03"/>
    <w:rsid w:val="0091007B"/>
    <w:rsid w:val="0091610F"/>
    <w:rsid w:val="00923F97"/>
    <w:rsid w:val="00957C51"/>
    <w:rsid w:val="0097154B"/>
    <w:rsid w:val="00974847"/>
    <w:rsid w:val="009952DA"/>
    <w:rsid w:val="009A1DF6"/>
    <w:rsid w:val="009B5A08"/>
    <w:rsid w:val="009B5FB6"/>
    <w:rsid w:val="009C156C"/>
    <w:rsid w:val="009C7B4C"/>
    <w:rsid w:val="00A16924"/>
    <w:rsid w:val="00A17D6D"/>
    <w:rsid w:val="00A23DE6"/>
    <w:rsid w:val="00A3159A"/>
    <w:rsid w:val="00A32A03"/>
    <w:rsid w:val="00A44D6A"/>
    <w:rsid w:val="00A51895"/>
    <w:rsid w:val="00A563DA"/>
    <w:rsid w:val="00A62DCD"/>
    <w:rsid w:val="00A87D38"/>
    <w:rsid w:val="00AC6FA9"/>
    <w:rsid w:val="00AF4A29"/>
    <w:rsid w:val="00B01D7E"/>
    <w:rsid w:val="00B0783A"/>
    <w:rsid w:val="00B2696F"/>
    <w:rsid w:val="00B5320C"/>
    <w:rsid w:val="00B7517E"/>
    <w:rsid w:val="00BD7EAE"/>
    <w:rsid w:val="00C10471"/>
    <w:rsid w:val="00C26092"/>
    <w:rsid w:val="00C33B36"/>
    <w:rsid w:val="00C44CFB"/>
    <w:rsid w:val="00C62233"/>
    <w:rsid w:val="00C93B4D"/>
    <w:rsid w:val="00C9783F"/>
    <w:rsid w:val="00CA6DD4"/>
    <w:rsid w:val="00CB0DAA"/>
    <w:rsid w:val="00CF6447"/>
    <w:rsid w:val="00CF791D"/>
    <w:rsid w:val="00D240DF"/>
    <w:rsid w:val="00D53818"/>
    <w:rsid w:val="00D551A2"/>
    <w:rsid w:val="00D654E1"/>
    <w:rsid w:val="00D70E10"/>
    <w:rsid w:val="00D725BE"/>
    <w:rsid w:val="00D91A89"/>
    <w:rsid w:val="00E01EAD"/>
    <w:rsid w:val="00E51073"/>
    <w:rsid w:val="00E5368E"/>
    <w:rsid w:val="00E719E7"/>
    <w:rsid w:val="00EA1D3A"/>
    <w:rsid w:val="00EB523B"/>
    <w:rsid w:val="00EE521F"/>
    <w:rsid w:val="00F244E5"/>
    <w:rsid w:val="00F4363F"/>
    <w:rsid w:val="00F44C3B"/>
    <w:rsid w:val="00F64B78"/>
    <w:rsid w:val="00F672C5"/>
    <w:rsid w:val="00FC332F"/>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Ind w:w="0" w:type="dxa"/>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Ind w:w="0" w:type="dxa"/>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1503">
      <w:marLeft w:val="0"/>
      <w:marRight w:val="0"/>
      <w:marTop w:val="0"/>
      <w:marBottom w:val="0"/>
      <w:divBdr>
        <w:top w:val="none" w:sz="0" w:space="0" w:color="auto"/>
        <w:left w:val="none" w:sz="0" w:space="0" w:color="auto"/>
        <w:bottom w:val="none" w:sz="0" w:space="0" w:color="auto"/>
        <w:right w:val="none" w:sz="0" w:space="0" w:color="auto"/>
      </w:divBdr>
      <w:divsChild>
        <w:div w:id="1374111505">
          <w:marLeft w:val="0"/>
          <w:marRight w:val="0"/>
          <w:marTop w:val="0"/>
          <w:marBottom w:val="75"/>
          <w:divBdr>
            <w:top w:val="single" w:sz="6" w:space="8" w:color="E3E3E3"/>
            <w:left w:val="single" w:sz="6" w:space="8" w:color="E3E3E3"/>
            <w:bottom w:val="single" w:sz="6" w:space="8" w:color="E3E3E3"/>
            <w:right w:val="single" w:sz="6" w:space="8" w:color="E3E3E3"/>
          </w:divBdr>
        </w:div>
      </w:divsChild>
    </w:div>
    <w:div w:id="1374111506">
      <w:marLeft w:val="0"/>
      <w:marRight w:val="0"/>
      <w:marTop w:val="0"/>
      <w:marBottom w:val="0"/>
      <w:divBdr>
        <w:top w:val="none" w:sz="0" w:space="0" w:color="auto"/>
        <w:left w:val="none" w:sz="0" w:space="0" w:color="auto"/>
        <w:bottom w:val="none" w:sz="0" w:space="0" w:color="auto"/>
        <w:right w:val="none" w:sz="0" w:space="0" w:color="auto"/>
      </w:divBdr>
      <w:divsChild>
        <w:div w:id="1374111504">
          <w:marLeft w:val="0"/>
          <w:marRight w:val="0"/>
          <w:marTop w:val="0"/>
          <w:marBottom w:val="0"/>
          <w:divBdr>
            <w:top w:val="none" w:sz="0" w:space="0" w:color="auto"/>
            <w:left w:val="none" w:sz="0" w:space="0" w:color="auto"/>
            <w:bottom w:val="none" w:sz="0" w:space="0" w:color="auto"/>
            <w:right w:val="none" w:sz="0" w:space="0" w:color="auto"/>
          </w:divBdr>
        </w:div>
        <w:div w:id="1374111507">
          <w:marLeft w:val="0"/>
          <w:marRight w:val="0"/>
          <w:marTop w:val="0"/>
          <w:marBottom w:val="0"/>
          <w:divBdr>
            <w:top w:val="none" w:sz="0" w:space="0" w:color="auto"/>
            <w:left w:val="none" w:sz="0" w:space="0" w:color="auto"/>
            <w:bottom w:val="none" w:sz="0" w:space="0" w:color="auto"/>
            <w:right w:val="none" w:sz="0" w:space="0" w:color="auto"/>
          </w:divBdr>
        </w:div>
        <w:div w:id="1374111508">
          <w:marLeft w:val="0"/>
          <w:marRight w:val="0"/>
          <w:marTop w:val="0"/>
          <w:marBottom w:val="0"/>
          <w:divBdr>
            <w:top w:val="none" w:sz="0" w:space="0" w:color="auto"/>
            <w:left w:val="none" w:sz="0" w:space="0" w:color="auto"/>
            <w:bottom w:val="none" w:sz="0" w:space="0" w:color="auto"/>
            <w:right w:val="none" w:sz="0" w:space="0" w:color="auto"/>
          </w:divBdr>
        </w:div>
      </w:divsChild>
    </w:div>
    <w:div w:id="15306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bennett@pelicanpr.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eelforpackag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e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mobbs@apeal.be" TargetMode="External"/><Relationship Id="rId4" Type="http://schemas.openxmlformats.org/officeDocument/2006/relationships/settings" Target="settings.xml"/><Relationship Id="rId9" Type="http://schemas.openxmlformats.org/officeDocument/2006/relationships/hyperlink" Target="mailto:matthew.dent@pelicanpr.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603</Words>
  <Characters>3906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APEAL PLANS TO ‘STEEL’ THE SHOW AT INTERPACK</vt:lpstr>
    </vt:vector>
  </TitlesOfParts>
  <Company>Morris&amp;Chappman</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PLANS TO ‘STEEL’ THE SHOW AT INTERPACK</dc:title>
  <dc:creator>Thierry</dc:creator>
  <cp:lastModifiedBy>Michael.Bennett</cp:lastModifiedBy>
  <cp:revision>4</cp:revision>
  <cp:lastPrinted>2014-05-06T09:29:00Z</cp:lastPrinted>
  <dcterms:created xsi:type="dcterms:W3CDTF">2014-05-07T13:18:00Z</dcterms:created>
  <dcterms:modified xsi:type="dcterms:W3CDTF">2014-05-08T11:29:00Z</dcterms:modified>
</cp:coreProperties>
</file>