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A" w:rsidRDefault="006F12AA" w:rsidP="00F51857">
      <w:pPr>
        <w:pStyle w:val="Heading1"/>
        <w:jc w:val="center"/>
      </w:pPr>
      <w:r>
        <w:t>APEAL invites Interpack visitors to ‘Take a fresh look’ at steel for packaging</w:t>
      </w:r>
    </w:p>
    <w:p w:rsidR="006F12AA" w:rsidRPr="006628DA" w:rsidRDefault="006F12AA" w:rsidP="006628DA">
      <w:pPr>
        <w:rPr>
          <w:lang w:val="en-GB"/>
        </w:rPr>
      </w:pPr>
    </w:p>
    <w:p w:rsidR="006F12AA" w:rsidRDefault="006F12AA" w:rsidP="00107B51">
      <w:pPr>
        <w:rPr>
          <w:rFonts w:cs="Calibri"/>
          <w:color w:val="566B73"/>
          <w:lang w:val="en-GB"/>
        </w:rPr>
      </w:pPr>
      <w:r>
        <w:rPr>
          <w:bCs/>
          <w:color w:val="566B73"/>
          <w:lang w:val="en-GB"/>
        </w:rPr>
        <w:t xml:space="preserve">Visitors to the </w:t>
      </w:r>
      <w:proofErr w:type="spellStart"/>
      <w:r>
        <w:rPr>
          <w:bCs/>
          <w:color w:val="566B73"/>
          <w:lang w:val="en-GB"/>
        </w:rPr>
        <w:t>Interpack</w:t>
      </w:r>
      <w:proofErr w:type="spellEnd"/>
      <w:r>
        <w:rPr>
          <w:bCs/>
          <w:color w:val="566B73"/>
          <w:lang w:val="en-GB"/>
        </w:rPr>
        <w:t xml:space="preserve"> trade show (8-14</w:t>
      </w:r>
      <w:r w:rsidRPr="00E12FDD">
        <w:rPr>
          <w:bCs/>
          <w:color w:val="566B73"/>
          <w:vertAlign w:val="superscript"/>
          <w:lang w:val="en-GB"/>
        </w:rPr>
        <w:t>th</w:t>
      </w:r>
      <w:r>
        <w:rPr>
          <w:bCs/>
          <w:color w:val="566B73"/>
          <w:lang w:val="en-GB"/>
        </w:rPr>
        <w:t xml:space="preserve"> May) are being invited to ‘take a fresh look’ at steel packaging not only at</w:t>
      </w:r>
      <w:r>
        <w:rPr>
          <w:rFonts w:cs="Calibri"/>
          <w:color w:val="566B73"/>
          <w:lang w:val="en-GB"/>
        </w:rPr>
        <w:t xml:space="preserve"> the stand of APEAL (stand B53 – Hall 11), </w:t>
      </w:r>
      <w:r>
        <w:rPr>
          <w:bCs/>
          <w:color w:val="566B73"/>
          <w:lang w:val="en-GB"/>
        </w:rPr>
        <w:t>Th</w:t>
      </w:r>
      <w:r w:rsidRPr="00356245">
        <w:rPr>
          <w:bCs/>
          <w:color w:val="566B73"/>
          <w:lang w:val="en-GB"/>
        </w:rPr>
        <w:t xml:space="preserve">e </w:t>
      </w:r>
      <w:r w:rsidRPr="00356245">
        <w:rPr>
          <w:rFonts w:cs="Calibri"/>
          <w:color w:val="566B73"/>
          <w:lang w:val="en-GB"/>
        </w:rPr>
        <w:t>Association of European Producers of Steel for Packaging</w:t>
      </w:r>
      <w:r>
        <w:rPr>
          <w:rFonts w:cs="Calibri"/>
          <w:color w:val="566B73"/>
          <w:lang w:val="en-GB"/>
        </w:rPr>
        <w:t xml:space="preserve">, but also during a unique Steel Day at the Metal Packaging Forum. </w:t>
      </w:r>
    </w:p>
    <w:p w:rsidR="006F12AA" w:rsidRDefault="006F12AA" w:rsidP="00E12FDD">
      <w:pPr>
        <w:rPr>
          <w:rFonts w:cs="Calibri"/>
          <w:color w:val="566B73"/>
          <w:lang w:val="en-GB"/>
        </w:rPr>
      </w:pPr>
      <w:r>
        <w:rPr>
          <w:rFonts w:cs="Calibri"/>
          <w:color w:val="566B73"/>
          <w:lang w:val="en-GB"/>
        </w:rPr>
        <w:t>The APEAL Steel Day at the Metal Packaging Forum will take place on Friday 9</w:t>
      </w:r>
      <w:r w:rsidRPr="00E12FDD">
        <w:rPr>
          <w:rFonts w:cs="Calibri"/>
          <w:color w:val="566B73"/>
          <w:vertAlign w:val="superscript"/>
          <w:lang w:val="en-GB"/>
        </w:rPr>
        <w:t>th</w:t>
      </w:r>
      <w:r>
        <w:rPr>
          <w:rFonts w:cs="Calibri"/>
          <w:color w:val="566B73"/>
          <w:lang w:val="en-GB"/>
        </w:rPr>
        <w:t xml:space="preserve"> May</w:t>
      </w:r>
      <w:r w:rsidR="004E060F">
        <w:rPr>
          <w:rFonts w:cs="Calibri"/>
          <w:color w:val="566B73"/>
          <w:lang w:val="en-GB"/>
        </w:rPr>
        <w:t xml:space="preserve"> at</w:t>
      </w:r>
      <w:r w:rsidRPr="0053110A">
        <w:rPr>
          <w:color w:val="566B73"/>
          <w:lang w:val="en-GB"/>
        </w:rPr>
        <w:t xml:space="preserve"> </w:t>
      </w:r>
      <w:r>
        <w:rPr>
          <w:color w:val="566B73"/>
          <w:lang w:val="en-GB"/>
        </w:rPr>
        <w:t xml:space="preserve">stand </w:t>
      </w:r>
      <w:r w:rsidR="004E060F">
        <w:rPr>
          <w:color w:val="566B73"/>
          <w:lang w:val="en-GB"/>
        </w:rPr>
        <w:t>A</w:t>
      </w:r>
      <w:r>
        <w:rPr>
          <w:color w:val="566B73"/>
          <w:lang w:val="en-GB"/>
        </w:rPr>
        <w:t>4</w:t>
      </w:r>
      <w:r w:rsidR="004423C1">
        <w:rPr>
          <w:color w:val="566B73"/>
          <w:lang w:val="en-GB"/>
        </w:rPr>
        <w:t>8</w:t>
      </w:r>
      <w:bookmarkStart w:id="0" w:name="_GoBack"/>
      <w:bookmarkEnd w:id="0"/>
      <w:r>
        <w:rPr>
          <w:color w:val="566B73"/>
          <w:lang w:val="en-GB"/>
        </w:rPr>
        <w:t xml:space="preserve"> in Hall 11.</w:t>
      </w:r>
      <w:r>
        <w:rPr>
          <w:rFonts w:cs="Calibri"/>
          <w:color w:val="566B73"/>
          <w:lang w:val="en-GB"/>
        </w:rPr>
        <w:t xml:space="preserve"> </w:t>
      </w:r>
    </w:p>
    <w:p w:rsidR="006F12AA" w:rsidRDefault="006F12AA" w:rsidP="00E12FDD">
      <w:pPr>
        <w:rPr>
          <w:rFonts w:cs="Calibri"/>
          <w:color w:val="566B73"/>
          <w:lang w:val="en-GB"/>
        </w:rPr>
      </w:pPr>
      <w:r>
        <w:rPr>
          <w:rFonts w:cs="Calibri"/>
          <w:color w:val="566B73"/>
          <w:lang w:val="en-GB"/>
        </w:rPr>
        <w:t>A morning session will focus on how Steel for Packaging is recycled and efficient, with the secretary general of APEAL, Alexander Mohr, releasing the latest 2012 recycling figures</w:t>
      </w:r>
      <w:r w:rsidRPr="00222B81">
        <w:rPr>
          <w:rFonts w:cs="Calibri"/>
          <w:color w:val="566B73"/>
          <w:lang w:val="en-GB"/>
        </w:rPr>
        <w:t xml:space="preserve"> </w:t>
      </w:r>
      <w:r>
        <w:rPr>
          <w:rFonts w:cs="Calibri"/>
          <w:color w:val="566B73"/>
          <w:lang w:val="en-GB"/>
        </w:rPr>
        <w:t xml:space="preserve">for steel packaging and introducing the results of research into the value and performance of steel versus other packaging options.  The research results will be presented by a representative of the Dutch consultancy TNO.  </w:t>
      </w:r>
    </w:p>
    <w:p w:rsidR="006F12AA" w:rsidRDefault="006F12AA" w:rsidP="00E12FDD">
      <w:pPr>
        <w:rPr>
          <w:rFonts w:cs="Calibri"/>
          <w:color w:val="566B73"/>
          <w:lang w:val="en-GB"/>
        </w:rPr>
      </w:pPr>
      <w:r>
        <w:rPr>
          <w:rFonts w:cs="Calibri"/>
          <w:color w:val="566B73"/>
          <w:lang w:val="en-GB"/>
        </w:rPr>
        <w:t xml:space="preserve">The afternoon session will reveal the </w:t>
      </w:r>
      <w:r w:rsidRPr="00076917">
        <w:rPr>
          <w:rFonts w:cs="Calibri"/>
          <w:color w:val="566B73"/>
          <w:lang w:val="en-GB"/>
        </w:rPr>
        <w:t>outcome of a survey of brand owner attitudes towards the competing environmenta</w:t>
      </w:r>
      <w:r>
        <w:rPr>
          <w:rFonts w:cs="Calibri"/>
          <w:color w:val="566B73"/>
          <w:lang w:val="en-GB"/>
        </w:rPr>
        <w:t xml:space="preserve">l claims of packaging materials. APEAL has appointed packaging design and research consultancy Design Futures, based within Sheffield Hallam University (UK), to conduct a survey of European brand owners and gauge their understanding of </w:t>
      </w:r>
      <w:proofErr w:type="gramStart"/>
      <w:r>
        <w:rPr>
          <w:rFonts w:cs="Calibri"/>
          <w:color w:val="566B73"/>
          <w:lang w:val="en-GB"/>
        </w:rPr>
        <w:t>steel ‘s</w:t>
      </w:r>
      <w:proofErr w:type="gramEnd"/>
      <w:r>
        <w:rPr>
          <w:rFonts w:cs="Calibri"/>
          <w:color w:val="566B73"/>
          <w:lang w:val="en-GB"/>
        </w:rPr>
        <w:t xml:space="preserve"> sustainability credentials  as a trusted and reliable packaging material. The findings of the study will be presented by </w:t>
      </w:r>
      <w:proofErr w:type="gramStart"/>
      <w:r>
        <w:rPr>
          <w:rFonts w:cs="Calibri"/>
          <w:color w:val="566B73"/>
          <w:lang w:val="en-GB"/>
        </w:rPr>
        <w:t>researchers</w:t>
      </w:r>
      <w:proofErr w:type="gramEnd"/>
      <w:r>
        <w:rPr>
          <w:rFonts w:cs="Calibri"/>
          <w:color w:val="566B73"/>
          <w:lang w:val="en-GB"/>
        </w:rPr>
        <w:t xml:space="preserve"> from the University. </w:t>
      </w:r>
    </w:p>
    <w:p w:rsidR="006F12AA" w:rsidRDefault="006F12AA" w:rsidP="00E12FDD">
      <w:pPr>
        <w:rPr>
          <w:rFonts w:cs="Calibri"/>
          <w:color w:val="566B73"/>
          <w:lang w:val="en-GB"/>
        </w:rPr>
      </w:pPr>
      <w:r>
        <w:rPr>
          <w:rFonts w:cs="Calibri"/>
          <w:color w:val="566B73"/>
          <w:lang w:val="en-GB"/>
        </w:rPr>
        <w:t xml:space="preserve">APEAL’s President Christian </w:t>
      </w:r>
      <w:proofErr w:type="spellStart"/>
      <w:r>
        <w:rPr>
          <w:rFonts w:cs="Calibri"/>
          <w:color w:val="566B73"/>
          <w:lang w:val="en-GB"/>
        </w:rPr>
        <w:t>Korn</w:t>
      </w:r>
      <w:proofErr w:type="spellEnd"/>
      <w:r>
        <w:rPr>
          <w:rFonts w:cs="Calibri"/>
          <w:color w:val="566B73"/>
          <w:lang w:val="en-GB"/>
        </w:rPr>
        <w:t xml:space="preserve"> will introduce each session.</w:t>
      </w:r>
    </w:p>
    <w:p w:rsidR="006F12AA" w:rsidRDefault="006F12AA" w:rsidP="00E12FDD">
      <w:pPr>
        <w:rPr>
          <w:rFonts w:cs="Calibri"/>
          <w:color w:val="566B73"/>
          <w:lang w:val="en-GB"/>
        </w:rPr>
      </w:pPr>
      <w:r>
        <w:rPr>
          <w:rFonts w:cs="Calibri"/>
          <w:color w:val="566B73"/>
          <w:lang w:val="en-GB"/>
        </w:rPr>
        <w:t xml:space="preserve">APEAL’s </w:t>
      </w:r>
      <w:r>
        <w:rPr>
          <w:color w:val="566B73"/>
          <w:lang w:val="en-GB"/>
        </w:rPr>
        <w:t>secretary-general</w:t>
      </w:r>
      <w:r>
        <w:rPr>
          <w:rFonts w:cs="Calibri"/>
          <w:color w:val="566B73"/>
          <w:lang w:val="en-GB"/>
        </w:rPr>
        <w:t xml:space="preserve"> </w:t>
      </w:r>
      <w:r>
        <w:rPr>
          <w:color w:val="566B73"/>
          <w:lang w:val="en-GB"/>
        </w:rPr>
        <w:t>Alexander Mohr said: “</w:t>
      </w:r>
      <w:r>
        <w:rPr>
          <w:rFonts w:cs="Calibri"/>
          <w:color w:val="566B73"/>
          <w:lang w:val="en-GB"/>
        </w:rPr>
        <w:t xml:space="preserve">These research findings will help to shape work by APEAL towards increasing awareness of steel’s excellent sustainability credentials and the benefits of Steel for Packaging in the future.” </w:t>
      </w:r>
    </w:p>
    <w:p w:rsidR="006F12AA" w:rsidRDefault="006F12AA" w:rsidP="00A20C61">
      <w:pPr>
        <w:autoSpaceDE w:val="0"/>
        <w:autoSpaceDN w:val="0"/>
        <w:adjustRightInd w:val="0"/>
        <w:spacing w:after="0"/>
        <w:rPr>
          <w:color w:val="566B73"/>
          <w:lang w:val="en-GB"/>
        </w:rPr>
      </w:pPr>
      <w:r>
        <w:rPr>
          <w:color w:val="566B73"/>
          <w:lang w:val="en-GB"/>
        </w:rPr>
        <w:t xml:space="preserve">The Metal Packaging Forum </w:t>
      </w:r>
      <w:r w:rsidRPr="00EC50FF">
        <w:rPr>
          <w:color w:val="566B73"/>
          <w:lang w:val="en-GB"/>
        </w:rPr>
        <w:t xml:space="preserve">will be </w:t>
      </w:r>
      <w:r>
        <w:rPr>
          <w:color w:val="566B73"/>
          <w:lang w:val="en-GB"/>
        </w:rPr>
        <w:t>located</w:t>
      </w:r>
      <w:r w:rsidR="004E060F">
        <w:rPr>
          <w:color w:val="566B73"/>
          <w:lang w:val="en-GB"/>
        </w:rPr>
        <w:t xml:space="preserve"> </w:t>
      </w:r>
      <w:r>
        <w:rPr>
          <w:color w:val="566B73"/>
          <w:lang w:val="en-GB"/>
        </w:rPr>
        <w:t xml:space="preserve">next to the APEAL Steel for Packaging stand. Co-hosted by APEAL, </w:t>
      </w:r>
      <w:proofErr w:type="spellStart"/>
      <w:r w:rsidRPr="00EC50FF">
        <w:rPr>
          <w:color w:val="566B73"/>
          <w:lang w:val="en-GB"/>
        </w:rPr>
        <w:t>Empac</w:t>
      </w:r>
      <w:proofErr w:type="spellEnd"/>
      <w:r w:rsidRPr="00EC50FF">
        <w:rPr>
          <w:color w:val="566B73"/>
          <w:lang w:val="en-GB"/>
        </w:rPr>
        <w:t xml:space="preserve"> (the European metal packaging association) and VMV (the German rigid metal packaging association</w:t>
      </w:r>
      <w:r>
        <w:rPr>
          <w:color w:val="566B73"/>
          <w:lang w:val="en-GB"/>
        </w:rPr>
        <w:t>)</w:t>
      </w:r>
      <w:r w:rsidR="00BD123F">
        <w:rPr>
          <w:color w:val="566B73"/>
          <w:lang w:val="en-GB"/>
        </w:rPr>
        <w:t>, t</w:t>
      </w:r>
      <w:r>
        <w:rPr>
          <w:color w:val="566B73"/>
          <w:lang w:val="en-GB"/>
        </w:rPr>
        <w:t>he</w:t>
      </w:r>
      <w:r w:rsidRPr="00EC50FF">
        <w:rPr>
          <w:color w:val="566B73"/>
          <w:lang w:val="en-GB"/>
        </w:rPr>
        <w:t xml:space="preserve"> </w:t>
      </w:r>
      <w:r>
        <w:rPr>
          <w:color w:val="566B73"/>
          <w:lang w:val="en-GB"/>
        </w:rPr>
        <w:t xml:space="preserve">Forum will be </w:t>
      </w:r>
      <w:r w:rsidR="00BD123F">
        <w:rPr>
          <w:color w:val="566B73"/>
          <w:lang w:val="en-GB"/>
        </w:rPr>
        <w:t>a</w:t>
      </w:r>
      <w:r>
        <w:rPr>
          <w:color w:val="566B73"/>
          <w:lang w:val="en-GB"/>
        </w:rPr>
        <w:t xml:space="preserve"> meeting area</w:t>
      </w:r>
      <w:r w:rsidRPr="00A20C61">
        <w:rPr>
          <w:rFonts w:cs="Calibri"/>
          <w:color w:val="566B73"/>
          <w:lang w:val="en-GB"/>
        </w:rPr>
        <w:t xml:space="preserve"> for </w:t>
      </w:r>
      <w:r w:rsidR="00BD123F">
        <w:rPr>
          <w:rFonts w:cs="Calibri"/>
          <w:color w:val="566B73"/>
          <w:lang w:val="en-GB"/>
        </w:rPr>
        <w:t xml:space="preserve">the </w:t>
      </w:r>
      <w:r>
        <w:rPr>
          <w:rFonts w:cs="Calibri"/>
          <w:color w:val="566B73"/>
          <w:lang w:val="en-GB"/>
        </w:rPr>
        <w:t xml:space="preserve">metal packaging </w:t>
      </w:r>
      <w:r w:rsidRPr="00A20C61">
        <w:rPr>
          <w:rFonts w:cs="Calibri"/>
          <w:color w:val="566B73"/>
          <w:lang w:val="en-GB"/>
        </w:rPr>
        <w:t>sector</w:t>
      </w:r>
      <w:r w:rsidR="00BD123F">
        <w:rPr>
          <w:rFonts w:cs="Calibri"/>
          <w:color w:val="566B73"/>
          <w:lang w:val="en-GB"/>
        </w:rPr>
        <w:t xml:space="preserve">, their customers and packaging industry </w:t>
      </w:r>
      <w:r>
        <w:rPr>
          <w:rFonts w:cs="Calibri"/>
          <w:color w:val="566B73"/>
          <w:lang w:val="en-GB"/>
        </w:rPr>
        <w:t>decision makers</w:t>
      </w:r>
      <w:r w:rsidR="00BD123F">
        <w:rPr>
          <w:rFonts w:cs="Calibri"/>
          <w:color w:val="566B73"/>
          <w:lang w:val="en-GB"/>
        </w:rPr>
        <w:t>.</w:t>
      </w:r>
    </w:p>
    <w:p w:rsidR="006F12AA" w:rsidRPr="003A7983" w:rsidRDefault="006F12AA" w:rsidP="00A907E6">
      <w:pPr>
        <w:jc w:val="center"/>
        <w:rPr>
          <w:color w:val="566B73"/>
          <w:lang w:val="en-GB"/>
        </w:rPr>
      </w:pPr>
      <w:r>
        <w:rPr>
          <w:color w:val="566B73"/>
          <w:lang w:val="en-GB"/>
        </w:rPr>
        <w:lastRenderedPageBreak/>
        <w:t>ENDS</w:t>
      </w: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6F12AA" w:rsidRPr="004423C1" w:rsidTr="0068354F">
        <w:trPr>
          <w:trHeight w:val="2220"/>
        </w:trPr>
        <w:tc>
          <w:tcPr>
            <w:tcW w:w="5542" w:type="dxa"/>
          </w:tcPr>
          <w:p w:rsidR="006F12AA" w:rsidRPr="003A7983" w:rsidRDefault="006F12AA" w:rsidP="0068354F">
            <w:pPr>
              <w:pStyle w:val="FootnoteText"/>
              <w:rPr>
                <w:rStyle w:val="FootnoteReference"/>
                <w:i/>
                <w:color w:val="566B73"/>
                <w:sz w:val="24"/>
                <w:szCs w:val="24"/>
                <w:u w:val="single"/>
                <w:vertAlign w:val="baseline"/>
                <w:lang w:val="en-GB"/>
              </w:rPr>
            </w:pPr>
            <w:r w:rsidRPr="003A7983">
              <w:rPr>
                <w:rStyle w:val="FootnoteReference"/>
                <w:i/>
                <w:color w:val="566B73"/>
                <w:sz w:val="24"/>
                <w:szCs w:val="24"/>
                <w:u w:val="single"/>
                <w:vertAlign w:val="baseline"/>
                <w:lang w:val="en-GB"/>
              </w:rPr>
              <w:t>Media enquiries:</w:t>
            </w: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>Michael Be</w:t>
            </w:r>
            <w:r w:rsidRPr="003A7983">
              <w:rPr>
                <w:color w:val="566B73"/>
                <w:sz w:val="24"/>
                <w:szCs w:val="24"/>
                <w:lang w:val="en-GB"/>
              </w:rPr>
              <w:t>n</w:t>
            </w: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>nett</w:t>
            </w: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>Pelican PR</w:t>
            </w: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 xml:space="preserve">Email: </w:t>
            </w:r>
            <w:hyperlink r:id="rId7" w:history="1">
              <w:r w:rsidRPr="003A7983">
                <w:rPr>
                  <w:rStyle w:val="Hyperlink"/>
                  <w:color w:val="566B73"/>
                  <w:sz w:val="24"/>
                  <w:szCs w:val="24"/>
                  <w:lang w:val="en-GB"/>
                </w:rPr>
                <w:t>michael.bennett@pelicanpr.co.uk</w:t>
              </w:r>
            </w:hyperlink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 xml:space="preserve">  </w:t>
            </w:r>
          </w:p>
          <w:p w:rsidR="006F12AA" w:rsidRPr="003A7983" w:rsidRDefault="006F12AA" w:rsidP="002C6DB4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</w:p>
          <w:p w:rsidR="006F12AA" w:rsidRPr="003A7983" w:rsidRDefault="006F12AA" w:rsidP="002C6DB4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  <w:r w:rsidRPr="003A7983">
              <w:rPr>
                <w:color w:val="566B73"/>
                <w:sz w:val="24"/>
                <w:szCs w:val="24"/>
                <w:lang w:val="en-GB"/>
              </w:rPr>
              <w:t>Matthew Dent</w:t>
            </w:r>
          </w:p>
          <w:p w:rsidR="006F12AA" w:rsidRPr="003A7983" w:rsidRDefault="006F12AA" w:rsidP="002C6DB4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  <w:r w:rsidRPr="003A7983">
              <w:rPr>
                <w:color w:val="566B73"/>
                <w:sz w:val="24"/>
                <w:szCs w:val="24"/>
                <w:lang w:val="en-GB"/>
              </w:rPr>
              <w:t>Pelican PR</w:t>
            </w:r>
          </w:p>
          <w:p w:rsidR="006F12AA" w:rsidRPr="003A7983" w:rsidRDefault="006F12AA" w:rsidP="002C6DB4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  <w:r w:rsidRPr="003A7983">
              <w:rPr>
                <w:color w:val="566B73"/>
                <w:sz w:val="24"/>
                <w:szCs w:val="24"/>
                <w:lang w:val="en-GB"/>
              </w:rPr>
              <w:t xml:space="preserve">Email : </w:t>
            </w:r>
            <w:hyperlink r:id="rId8" w:history="1">
              <w:r w:rsidRPr="003A7983">
                <w:rPr>
                  <w:rStyle w:val="Hyperlink"/>
                  <w:color w:val="566B73"/>
                  <w:sz w:val="24"/>
                  <w:szCs w:val="24"/>
                  <w:lang w:val="en-GB"/>
                </w:rPr>
                <w:t>matthew.dent@pelicanpr.co.uk</w:t>
              </w:r>
            </w:hyperlink>
            <w:r w:rsidRPr="003A7983">
              <w:rPr>
                <w:color w:val="566B73"/>
                <w:sz w:val="24"/>
                <w:szCs w:val="24"/>
                <w:lang w:val="en-GB"/>
              </w:rPr>
              <w:t xml:space="preserve"> </w:t>
            </w:r>
          </w:p>
          <w:p w:rsidR="006F12AA" w:rsidRPr="003A7983" w:rsidRDefault="006F12AA" w:rsidP="002C6DB4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166" w:type="dxa"/>
          </w:tcPr>
          <w:p w:rsidR="006F12AA" w:rsidRPr="003A7983" w:rsidRDefault="006F12AA" w:rsidP="0068354F">
            <w:pPr>
              <w:pStyle w:val="FootnoteText"/>
              <w:rPr>
                <w:rStyle w:val="FootnoteReference"/>
                <w:i/>
                <w:color w:val="566B73"/>
                <w:sz w:val="24"/>
                <w:szCs w:val="24"/>
                <w:u w:val="single"/>
                <w:vertAlign w:val="baseline"/>
                <w:lang w:val="en-GB"/>
              </w:rPr>
            </w:pPr>
            <w:r w:rsidRPr="003A7983">
              <w:rPr>
                <w:rStyle w:val="FootnoteReference"/>
                <w:i/>
                <w:color w:val="566B73"/>
                <w:sz w:val="24"/>
                <w:szCs w:val="24"/>
                <w:u w:val="single"/>
                <w:vertAlign w:val="baseline"/>
                <w:lang w:val="en-GB"/>
              </w:rPr>
              <w:t xml:space="preserve">APEAL: </w:t>
            </w: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</w:p>
          <w:p w:rsidR="006F12AA" w:rsidRPr="003A7983" w:rsidRDefault="006F12AA" w:rsidP="002C6DB4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>Patricia Mobbs</w:t>
            </w:r>
          </w:p>
          <w:p w:rsidR="006F12AA" w:rsidRPr="003A7983" w:rsidRDefault="006F12AA" w:rsidP="002C6DB4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>Communications Manager</w:t>
            </w:r>
          </w:p>
          <w:p w:rsidR="006F12AA" w:rsidRPr="003A7983" w:rsidRDefault="006F12AA" w:rsidP="002C6DB4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  <w:r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 xml:space="preserve">E-mail: </w:t>
            </w:r>
            <w:hyperlink r:id="rId9" w:history="1">
              <w:r w:rsidRPr="003A7983">
                <w:rPr>
                  <w:rStyle w:val="FootnoteReference"/>
                  <w:color w:val="566B73"/>
                  <w:sz w:val="24"/>
                  <w:szCs w:val="24"/>
                  <w:vertAlign w:val="baseline"/>
                  <w:lang w:val="en-GB"/>
                </w:rPr>
                <w:t>p.mobbs@apeal.be</w:t>
              </w:r>
            </w:hyperlink>
          </w:p>
          <w:p w:rsidR="006F12AA" w:rsidRPr="003A7983" w:rsidRDefault="006F12AA" w:rsidP="002C6DB4">
            <w:pPr>
              <w:pStyle w:val="FootnoteText"/>
              <w:rPr>
                <w:color w:val="566B73"/>
                <w:lang w:val="en-GB"/>
              </w:rPr>
            </w:pPr>
          </w:p>
          <w:p w:rsidR="006F12AA" w:rsidRPr="003A7983" w:rsidRDefault="009E4A6C" w:rsidP="002C6DB4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  <w:hyperlink r:id="rId10" w:history="1">
              <w:r w:rsidR="006F12AA" w:rsidRPr="003A7983">
                <w:rPr>
                  <w:rStyle w:val="Hyperlink"/>
                  <w:color w:val="566B73"/>
                  <w:sz w:val="24"/>
                  <w:szCs w:val="24"/>
                  <w:lang w:val="en-GB"/>
                </w:rPr>
                <w:t>www.apeal.org</w:t>
              </w:r>
            </w:hyperlink>
            <w:r w:rsidR="006F12AA" w:rsidRPr="003A7983"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  <w:t xml:space="preserve">  </w:t>
            </w:r>
          </w:p>
          <w:p w:rsidR="006F12AA" w:rsidRPr="003A7983" w:rsidRDefault="009E4A6C" w:rsidP="0068354F">
            <w:pPr>
              <w:pStyle w:val="FootnoteText"/>
              <w:rPr>
                <w:color w:val="566B73"/>
                <w:sz w:val="24"/>
                <w:szCs w:val="24"/>
                <w:lang w:val="en-GB"/>
              </w:rPr>
            </w:pPr>
            <w:hyperlink r:id="rId11" w:history="1">
              <w:r w:rsidR="006F12AA" w:rsidRPr="003A7983">
                <w:rPr>
                  <w:rStyle w:val="Hyperlink"/>
                  <w:color w:val="566B73"/>
                  <w:sz w:val="24"/>
                  <w:szCs w:val="24"/>
                  <w:lang w:val="en-GB"/>
                </w:rPr>
                <w:t>www.steelforpackaging.org</w:t>
              </w:r>
            </w:hyperlink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</w:p>
          <w:p w:rsidR="006F12AA" w:rsidRPr="003A7983" w:rsidRDefault="006F12AA" w:rsidP="0068354F">
            <w:pPr>
              <w:pStyle w:val="FootnoteText"/>
              <w:rPr>
                <w:rStyle w:val="FootnoteReference"/>
                <w:color w:val="566B73"/>
                <w:sz w:val="24"/>
                <w:szCs w:val="24"/>
                <w:vertAlign w:val="baseline"/>
                <w:lang w:val="en-GB"/>
              </w:rPr>
            </w:pPr>
          </w:p>
        </w:tc>
      </w:tr>
    </w:tbl>
    <w:p w:rsidR="006F12AA" w:rsidRPr="003A7983" w:rsidRDefault="006F12AA" w:rsidP="002C6DB4">
      <w:pPr>
        <w:pStyle w:val="FootnoteText"/>
        <w:rPr>
          <w:rFonts w:cs="Calibri"/>
          <w:b/>
          <w:color w:val="566B73"/>
          <w:lang w:val="en-GB"/>
        </w:rPr>
      </w:pPr>
      <w:r w:rsidRPr="003A7983">
        <w:rPr>
          <w:rFonts w:cs="Calibri"/>
          <w:b/>
          <w:color w:val="566B73"/>
          <w:lang w:val="en-GB"/>
        </w:rPr>
        <w:t>About APEAL</w:t>
      </w:r>
    </w:p>
    <w:p w:rsidR="006F12AA" w:rsidRPr="003A7983" w:rsidRDefault="006F12AA" w:rsidP="002C6DB4">
      <w:pPr>
        <w:pStyle w:val="FootnoteText"/>
        <w:rPr>
          <w:color w:val="566B73"/>
          <w:vertAlign w:val="superscript"/>
          <w:lang w:val="en-GB"/>
        </w:rPr>
      </w:pPr>
      <w:r w:rsidRPr="003A7983">
        <w:rPr>
          <w:rFonts w:cs="Calibri"/>
          <w:color w:val="566B73"/>
          <w:lang w:val="en-GB"/>
        </w:rPr>
        <w:t>APEAL - the Association of European Producers of Steel for Packaging is a federation of four multi-national producers of steel for packaging (</w:t>
      </w:r>
      <w:proofErr w:type="spellStart"/>
      <w:r w:rsidRPr="003A7983">
        <w:rPr>
          <w:rFonts w:cs="Calibri"/>
          <w:color w:val="566B73"/>
          <w:lang w:val="en-GB"/>
        </w:rPr>
        <w:t>ArcelorMittal</w:t>
      </w:r>
      <w:proofErr w:type="spellEnd"/>
      <w:r w:rsidRPr="003A7983">
        <w:rPr>
          <w:rFonts w:cs="Calibri"/>
          <w:color w:val="566B73"/>
          <w:lang w:val="en-GB"/>
        </w:rPr>
        <w:t>, Tata Steel Packagin</w:t>
      </w:r>
      <w:r>
        <w:rPr>
          <w:rFonts w:cs="Calibri"/>
          <w:color w:val="566B73"/>
          <w:lang w:val="en-GB"/>
        </w:rPr>
        <w:t xml:space="preserve">g, ThyssenKrupp </w:t>
      </w:r>
      <w:proofErr w:type="spellStart"/>
      <w:r>
        <w:rPr>
          <w:rFonts w:cs="Calibri"/>
          <w:color w:val="566B73"/>
          <w:lang w:val="en-GB"/>
        </w:rPr>
        <w:t>Rasselstein</w:t>
      </w:r>
      <w:proofErr w:type="spellEnd"/>
      <w:r>
        <w:rPr>
          <w:rFonts w:cs="Calibri"/>
          <w:color w:val="566B73"/>
          <w:lang w:val="en-GB"/>
        </w:rPr>
        <w:t xml:space="preserve">, U.S. </w:t>
      </w:r>
      <w:r w:rsidRPr="003A7983">
        <w:rPr>
          <w:rFonts w:cs="Calibri"/>
          <w:color w:val="566B73"/>
          <w:lang w:val="en-GB"/>
        </w:rPr>
        <w:t xml:space="preserve">Steel </w:t>
      </w:r>
      <w:proofErr w:type="spellStart"/>
      <w:r w:rsidRPr="003A7983">
        <w:rPr>
          <w:rFonts w:cs="Calibri"/>
          <w:color w:val="566B73"/>
          <w:lang w:val="en-GB"/>
        </w:rPr>
        <w:t>Košice</w:t>
      </w:r>
      <w:proofErr w:type="spellEnd"/>
      <w:r w:rsidRPr="003A7983">
        <w:rPr>
          <w:rFonts w:cs="Calibri"/>
          <w:color w:val="566B73"/>
          <w:lang w:val="en-GB"/>
        </w:rPr>
        <w:t xml:space="preserve">). In total these four companies employ over 200,000 workers in </w:t>
      </w:r>
      <w:smartTag w:uri="urn:schemas-microsoft-com:office:smarttags" w:element="place">
        <w:r w:rsidRPr="003A7983">
          <w:rPr>
            <w:rFonts w:cs="Calibri"/>
            <w:color w:val="566B73"/>
            <w:lang w:val="en-GB"/>
          </w:rPr>
          <w:t>Europe</w:t>
        </w:r>
      </w:smartTag>
      <w:r w:rsidRPr="003A7983">
        <w:rPr>
          <w:rFonts w:cs="Calibri"/>
          <w:color w:val="566B73"/>
          <w:lang w:val="en-GB"/>
        </w:rPr>
        <w:t>. Founded in 1986, APEAL represents today about 95% of the total European production of steel for packaging.</w:t>
      </w:r>
    </w:p>
    <w:p w:rsidR="006F12AA" w:rsidRPr="003A7983" w:rsidRDefault="006F12AA" w:rsidP="002C6DB4">
      <w:pPr>
        <w:pStyle w:val="FootnoteText"/>
        <w:rPr>
          <w:color w:val="566B73"/>
          <w:lang w:val="en-GB"/>
        </w:rPr>
      </w:pPr>
    </w:p>
    <w:p w:rsidR="006F12AA" w:rsidRPr="003A7983" w:rsidRDefault="006F12AA" w:rsidP="002C6DB4">
      <w:pPr>
        <w:pStyle w:val="FootnoteText"/>
        <w:rPr>
          <w:rFonts w:cs="Calibri"/>
          <w:b/>
          <w:color w:val="566B73"/>
          <w:lang w:val="en-GB"/>
        </w:rPr>
      </w:pPr>
      <w:r w:rsidRPr="003A7983">
        <w:rPr>
          <w:rFonts w:cs="Calibri"/>
          <w:b/>
          <w:color w:val="566B73"/>
          <w:lang w:val="en-GB"/>
        </w:rPr>
        <w:t>About Steel for Packaging</w:t>
      </w:r>
    </w:p>
    <w:p w:rsidR="006F12AA" w:rsidRPr="003A7983" w:rsidRDefault="006F12AA" w:rsidP="002C6DB4">
      <w:pPr>
        <w:spacing w:line="240" w:lineRule="auto"/>
        <w:rPr>
          <w:rFonts w:cs="Calibri"/>
          <w:color w:val="566B73"/>
          <w:sz w:val="20"/>
          <w:szCs w:val="20"/>
          <w:lang w:val="en-GB"/>
        </w:rPr>
      </w:pPr>
      <w:r w:rsidRPr="003A7983">
        <w:rPr>
          <w:rFonts w:cs="Calibri"/>
          <w:color w:val="566B73"/>
          <w:sz w:val="20"/>
          <w:szCs w:val="20"/>
          <w:lang w:val="en-GB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:rsidR="006F12AA" w:rsidRPr="003A7983" w:rsidRDefault="006F12AA" w:rsidP="006D2B21">
      <w:pPr>
        <w:rPr>
          <w:lang w:val="en-GB"/>
        </w:rPr>
      </w:pPr>
    </w:p>
    <w:sectPr w:rsidR="006F12AA" w:rsidRPr="003A7983" w:rsidSect="0006085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3" w:rsidRDefault="00C15FB3" w:rsidP="006E648F">
      <w:pPr>
        <w:spacing w:after="0" w:line="240" w:lineRule="auto"/>
      </w:pPr>
      <w:r>
        <w:separator/>
      </w:r>
    </w:p>
  </w:endnote>
  <w:endnote w:type="continuationSeparator" w:id="0">
    <w:p w:rsidR="00C15FB3" w:rsidRDefault="00C15FB3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AA" w:rsidRDefault="006F12AA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6F12AA" w:rsidRPr="006D2B21" w:rsidRDefault="006F12AA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6F12AA" w:rsidRPr="006D2B21" w:rsidRDefault="000A7777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2AA" w:rsidRPr="002C6DB4">
      <w:rPr>
        <w:noProof/>
        <w:color w:val="566B73"/>
        <w:sz w:val="16"/>
        <w:szCs w:val="16"/>
        <w:lang w:val="en-GB" w:eastAsia="fr-BE"/>
      </w:rPr>
      <w:t xml:space="preserve">Avenue Ariane, </w:t>
    </w:r>
    <w:proofErr w:type="gramStart"/>
    <w:r w:rsidR="006F12AA" w:rsidRPr="002C6DB4">
      <w:rPr>
        <w:noProof/>
        <w:color w:val="566B73"/>
        <w:sz w:val="16"/>
        <w:szCs w:val="16"/>
        <w:lang w:val="en-GB" w:eastAsia="fr-BE"/>
      </w:rPr>
      <w:t xml:space="preserve">5 </w:t>
    </w:r>
    <w:r w:rsidR="006F12AA">
      <w:rPr>
        <w:color w:val="566B73"/>
        <w:sz w:val="16"/>
        <w:szCs w:val="16"/>
        <w:lang w:val="en-US"/>
      </w:rPr>
      <w:t xml:space="preserve"> -</w:t>
    </w:r>
    <w:proofErr w:type="gramEnd"/>
    <w:r w:rsidR="006F12AA">
      <w:rPr>
        <w:color w:val="566B73"/>
        <w:sz w:val="16"/>
        <w:szCs w:val="16"/>
        <w:lang w:val="en-US"/>
      </w:rPr>
      <w:t xml:space="preserve"> BE-120</w:t>
    </w:r>
    <w:r w:rsidR="006F12AA" w:rsidRPr="006D2B21">
      <w:rPr>
        <w:color w:val="566B73"/>
        <w:sz w:val="16"/>
        <w:szCs w:val="16"/>
        <w:lang w:val="en-US"/>
      </w:rPr>
      <w:t xml:space="preserve">0 </w:t>
    </w:r>
    <w:smartTag w:uri="urn:schemas-microsoft-com:office:smarttags" w:element="City">
      <w:r w:rsidR="006F12AA" w:rsidRPr="006D2B21">
        <w:rPr>
          <w:color w:val="566B73"/>
          <w:sz w:val="16"/>
          <w:szCs w:val="16"/>
          <w:lang w:val="en-US"/>
        </w:rPr>
        <w:t>Brussels</w:t>
      </w:r>
    </w:smartTag>
    <w:r w:rsidR="006F12A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6F12A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:rsidR="006F12AA" w:rsidRPr="006D2B21" w:rsidRDefault="006F12AA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:rsidR="006F12AA" w:rsidRPr="006D2B21" w:rsidRDefault="006F12AA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AA" w:rsidRDefault="006F12AA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6F12AA" w:rsidRPr="006D2B21" w:rsidRDefault="006F12AA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6F12AA" w:rsidRPr="006D2B21" w:rsidRDefault="000A7777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2AA">
      <w:rPr>
        <w:color w:val="566B73"/>
        <w:sz w:val="16"/>
        <w:szCs w:val="16"/>
        <w:lang w:val="en-US"/>
      </w:rPr>
      <w:t xml:space="preserve">Avenue </w:t>
    </w:r>
    <w:proofErr w:type="spellStart"/>
    <w:r w:rsidR="006F12AA">
      <w:rPr>
        <w:color w:val="566B73"/>
        <w:sz w:val="16"/>
        <w:szCs w:val="16"/>
        <w:lang w:val="en-US"/>
      </w:rPr>
      <w:t>Ariane</w:t>
    </w:r>
    <w:proofErr w:type="spellEnd"/>
    <w:r w:rsidR="006F12AA" w:rsidRPr="006D2B21">
      <w:rPr>
        <w:color w:val="566B73"/>
        <w:sz w:val="16"/>
        <w:szCs w:val="16"/>
        <w:lang w:val="en-US"/>
      </w:rPr>
      <w:t>,</w:t>
    </w:r>
    <w:r w:rsidR="006F12AA">
      <w:rPr>
        <w:color w:val="566B73"/>
        <w:sz w:val="16"/>
        <w:szCs w:val="16"/>
        <w:lang w:val="en-US"/>
      </w:rPr>
      <w:t xml:space="preserve"> 5</w:t>
    </w:r>
    <w:r w:rsidR="006F12AA" w:rsidRPr="006D2B21">
      <w:rPr>
        <w:color w:val="566B73"/>
        <w:sz w:val="16"/>
        <w:szCs w:val="16"/>
        <w:lang w:val="en-US"/>
      </w:rPr>
      <w:t xml:space="preserve"> - BE-1</w:t>
    </w:r>
    <w:r w:rsidR="006F12AA">
      <w:rPr>
        <w:color w:val="566B73"/>
        <w:sz w:val="16"/>
        <w:szCs w:val="16"/>
        <w:lang w:val="en-US"/>
      </w:rPr>
      <w:t>200</w:t>
    </w:r>
    <w:r w:rsidR="006F12AA" w:rsidRPr="006D2B21">
      <w:rPr>
        <w:color w:val="566B73"/>
        <w:sz w:val="16"/>
        <w:szCs w:val="16"/>
        <w:lang w:val="en-US"/>
      </w:rPr>
      <w:t xml:space="preserve"> </w:t>
    </w:r>
    <w:smartTag w:uri="urn:schemas-microsoft-com:office:smarttags" w:element="City">
      <w:r w:rsidR="006F12AA" w:rsidRPr="006D2B21">
        <w:rPr>
          <w:color w:val="566B73"/>
          <w:sz w:val="16"/>
          <w:szCs w:val="16"/>
          <w:lang w:val="en-US"/>
        </w:rPr>
        <w:t>Brussels</w:t>
      </w:r>
    </w:smartTag>
    <w:r w:rsidR="006F12A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6F12A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:rsidR="006F12AA" w:rsidRPr="006D2B21" w:rsidRDefault="006F12AA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</w:t>
    </w:r>
    <w:r w:rsidR="00A639F9">
      <w:rPr>
        <w:color w:val="566B73"/>
        <w:sz w:val="16"/>
        <w:szCs w:val="16"/>
        <w:lang w:val="en-US"/>
      </w:rPr>
      <w:t>2) 537 91 51 - Fax: +32 (2) 535 72 00</w:t>
    </w:r>
  </w:p>
  <w:p w:rsidR="006F12AA" w:rsidRPr="00B0783A" w:rsidRDefault="006F12AA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3" w:rsidRDefault="00C15FB3" w:rsidP="006E648F">
      <w:pPr>
        <w:spacing w:after="0" w:line="240" w:lineRule="auto"/>
      </w:pPr>
      <w:r>
        <w:separator/>
      </w:r>
    </w:p>
  </w:footnote>
  <w:footnote w:type="continuationSeparator" w:id="0">
    <w:p w:rsidR="00C15FB3" w:rsidRDefault="00C15FB3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AA" w:rsidRDefault="000A7777" w:rsidP="000608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AA" w:rsidRDefault="006F12AA" w:rsidP="00060854">
    <w:pPr>
      <w:pStyle w:val="Header"/>
    </w:pPr>
  </w:p>
  <w:p w:rsidR="006F12AA" w:rsidRDefault="006F12AA" w:rsidP="00060854">
    <w:pPr>
      <w:pStyle w:val="Header"/>
    </w:pPr>
  </w:p>
  <w:p w:rsidR="006F12AA" w:rsidRDefault="006F12AA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6F12AA" w:rsidRPr="00A23DE6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:rsidR="006F12AA" w:rsidRPr="00A23DE6" w:rsidRDefault="006F12AA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Matthew Dent</w:t>
          </w:r>
        </w:p>
      </w:tc>
    </w:tr>
    <w:tr w:rsidR="006F12AA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6F12AA" w:rsidRPr="00A23DE6" w:rsidRDefault="006F12A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6F12AA" w:rsidRPr="00A23DE6" w:rsidRDefault="006F12AA" w:rsidP="00060043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</w:t>
          </w:r>
        </w:p>
      </w:tc>
    </w:tr>
    <w:tr w:rsidR="006F12AA" w:rsidRPr="004423C1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6F12AA" w:rsidRPr="00A23DE6" w:rsidRDefault="006F12A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matthew.dent@pelicanpr.co.uk</w:t>
          </w:r>
        </w:p>
      </w:tc>
    </w:tr>
    <w:tr w:rsidR="006F12AA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6F12AA" w:rsidRPr="00A23DE6" w:rsidRDefault="006F12A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  <w:lang w:val="en-US"/>
            </w:rPr>
            <w:t>Pelican-5726</w:t>
          </w:r>
        </w:p>
      </w:tc>
    </w:tr>
    <w:tr w:rsidR="006F12AA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6F12AA" w:rsidRPr="00A23DE6" w:rsidRDefault="006F12AA" w:rsidP="006A03BF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Number</w:t>
          </w:r>
          <w:proofErr w:type="spellEnd"/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6F12AA" w:rsidRPr="00A23DE6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:rsidR="006F12AA" w:rsidRPr="00A23DE6" w:rsidRDefault="006F12AA" w:rsidP="00455A69">
          <w:pPr>
            <w:pStyle w:val="Header"/>
            <w:ind w:left="1026"/>
            <w:rPr>
              <w:color w:val="566B73"/>
              <w:sz w:val="28"/>
              <w:szCs w:val="28"/>
            </w:rPr>
          </w:pPr>
          <w:r>
            <w:rPr>
              <w:color w:val="566B73"/>
              <w:sz w:val="28"/>
              <w:szCs w:val="28"/>
            </w:rPr>
            <w:t xml:space="preserve">Manchester, </w:t>
          </w:r>
          <w:r w:rsidR="00455A69">
            <w:rPr>
              <w:color w:val="566B73"/>
              <w:sz w:val="28"/>
              <w:szCs w:val="28"/>
            </w:rPr>
            <w:t>23rd April</w:t>
          </w:r>
          <w:r>
            <w:rPr>
              <w:color w:val="566B73"/>
              <w:sz w:val="28"/>
              <w:szCs w:val="28"/>
            </w:rPr>
            <w:t xml:space="preserve"> 2014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:rsidR="006F12AA" w:rsidRPr="00A23DE6" w:rsidRDefault="006F12AA" w:rsidP="006A03BF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Subject</w:t>
          </w:r>
          <w:proofErr w:type="spellEnd"/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:rsidR="006F12AA" w:rsidRPr="00A23DE6" w:rsidRDefault="006F12AA" w:rsidP="00D47935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 xml:space="preserve">Apeal </w:t>
          </w:r>
          <w:proofErr w:type="spellStart"/>
          <w:r>
            <w:rPr>
              <w:color w:val="566B73"/>
              <w:sz w:val="20"/>
              <w:szCs w:val="20"/>
            </w:rPr>
            <w:t>Steel</w:t>
          </w:r>
          <w:proofErr w:type="spellEnd"/>
          <w:r>
            <w:rPr>
              <w:color w:val="566B73"/>
              <w:sz w:val="20"/>
              <w:szCs w:val="20"/>
            </w:rPr>
            <w:t xml:space="preserve"> Day- 2014</w:t>
          </w:r>
        </w:p>
      </w:tc>
    </w:tr>
  </w:tbl>
  <w:p w:rsidR="006F12AA" w:rsidRDefault="006F12AA" w:rsidP="00060854">
    <w:pPr>
      <w:pStyle w:val="Header"/>
    </w:pPr>
  </w:p>
  <w:p w:rsidR="006F12AA" w:rsidRDefault="006F1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F"/>
    <w:rsid w:val="0003511E"/>
    <w:rsid w:val="00060043"/>
    <w:rsid w:val="00060854"/>
    <w:rsid w:val="00076917"/>
    <w:rsid w:val="0008003C"/>
    <w:rsid w:val="000A7777"/>
    <w:rsid w:val="00107B51"/>
    <w:rsid w:val="00111CC6"/>
    <w:rsid w:val="001561A1"/>
    <w:rsid w:val="00175F85"/>
    <w:rsid w:val="001774DF"/>
    <w:rsid w:val="001A07BB"/>
    <w:rsid w:val="001A1D50"/>
    <w:rsid w:val="001D0618"/>
    <w:rsid w:val="001F004D"/>
    <w:rsid w:val="00205F82"/>
    <w:rsid w:val="00222B81"/>
    <w:rsid w:val="00224BB5"/>
    <w:rsid w:val="00233F10"/>
    <w:rsid w:val="002725B7"/>
    <w:rsid w:val="00292C78"/>
    <w:rsid w:val="002C2AAA"/>
    <w:rsid w:val="002C422D"/>
    <w:rsid w:val="002C6DB4"/>
    <w:rsid w:val="00336883"/>
    <w:rsid w:val="00356245"/>
    <w:rsid w:val="003628F4"/>
    <w:rsid w:val="00362DA1"/>
    <w:rsid w:val="00386984"/>
    <w:rsid w:val="003A7983"/>
    <w:rsid w:val="004248AB"/>
    <w:rsid w:val="004423C1"/>
    <w:rsid w:val="00455A69"/>
    <w:rsid w:val="00457449"/>
    <w:rsid w:val="0047410E"/>
    <w:rsid w:val="00495B42"/>
    <w:rsid w:val="004C32B8"/>
    <w:rsid w:val="004D19E5"/>
    <w:rsid w:val="004E060F"/>
    <w:rsid w:val="004F79FF"/>
    <w:rsid w:val="00500310"/>
    <w:rsid w:val="00521041"/>
    <w:rsid w:val="0053110A"/>
    <w:rsid w:val="00580DB7"/>
    <w:rsid w:val="005873BA"/>
    <w:rsid w:val="00587448"/>
    <w:rsid w:val="005B2B94"/>
    <w:rsid w:val="005E622B"/>
    <w:rsid w:val="005E7F11"/>
    <w:rsid w:val="006106F5"/>
    <w:rsid w:val="006560DE"/>
    <w:rsid w:val="006577DF"/>
    <w:rsid w:val="006628DA"/>
    <w:rsid w:val="00673D0D"/>
    <w:rsid w:val="0068354F"/>
    <w:rsid w:val="006A03BF"/>
    <w:rsid w:val="006A4776"/>
    <w:rsid w:val="006B47E9"/>
    <w:rsid w:val="006D2B21"/>
    <w:rsid w:val="006E33D9"/>
    <w:rsid w:val="006E648F"/>
    <w:rsid w:val="006F12AA"/>
    <w:rsid w:val="007627C8"/>
    <w:rsid w:val="007749BE"/>
    <w:rsid w:val="007A0712"/>
    <w:rsid w:val="007C1484"/>
    <w:rsid w:val="007C6865"/>
    <w:rsid w:val="007F1BCC"/>
    <w:rsid w:val="00892F7C"/>
    <w:rsid w:val="008E3B03"/>
    <w:rsid w:val="00967D13"/>
    <w:rsid w:val="009952DA"/>
    <w:rsid w:val="009A1DF6"/>
    <w:rsid w:val="009C156C"/>
    <w:rsid w:val="009D161D"/>
    <w:rsid w:val="009E4A6C"/>
    <w:rsid w:val="00A00103"/>
    <w:rsid w:val="00A0662B"/>
    <w:rsid w:val="00A20C61"/>
    <w:rsid w:val="00A23DE6"/>
    <w:rsid w:val="00A3159A"/>
    <w:rsid w:val="00A35469"/>
    <w:rsid w:val="00A51895"/>
    <w:rsid w:val="00A62DCD"/>
    <w:rsid w:val="00A639F9"/>
    <w:rsid w:val="00A907E6"/>
    <w:rsid w:val="00AC6FA9"/>
    <w:rsid w:val="00AF4A29"/>
    <w:rsid w:val="00B0783A"/>
    <w:rsid w:val="00B2696F"/>
    <w:rsid w:val="00B5320C"/>
    <w:rsid w:val="00BD123F"/>
    <w:rsid w:val="00C10471"/>
    <w:rsid w:val="00C13CFC"/>
    <w:rsid w:val="00C156B3"/>
    <w:rsid w:val="00C15FB3"/>
    <w:rsid w:val="00C85133"/>
    <w:rsid w:val="00C93B4D"/>
    <w:rsid w:val="00C9783F"/>
    <w:rsid w:val="00CB0DAA"/>
    <w:rsid w:val="00CC1393"/>
    <w:rsid w:val="00D240DF"/>
    <w:rsid w:val="00D434CE"/>
    <w:rsid w:val="00D47935"/>
    <w:rsid w:val="00D53818"/>
    <w:rsid w:val="00E12FDD"/>
    <w:rsid w:val="00E5368E"/>
    <w:rsid w:val="00E76FDC"/>
    <w:rsid w:val="00EB2479"/>
    <w:rsid w:val="00EC2E3B"/>
    <w:rsid w:val="00EC50FF"/>
    <w:rsid w:val="00F17050"/>
    <w:rsid w:val="00F244E5"/>
    <w:rsid w:val="00F4363F"/>
    <w:rsid w:val="00F51857"/>
    <w:rsid w:val="00F672C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  <w:rPr>
      <w:rFonts w:cs="Times New Roman"/>
    </w:rPr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  <w:rPr>
      <w:rFonts w:cs="Times New Roman"/>
    </w:rPr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04">
          <w:marLeft w:val="0"/>
          <w:marRight w:val="0"/>
          <w:marTop w:val="0"/>
          <w:marBottom w:val="75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3559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ent@pelicanpr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bennett@pelicanpr.co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eelforpackaging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e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mobbs@apeal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APEAL INVITES INTERPACK VISITORS TO ‘TAKE A FRESH LOOK’ AT STEEL FOR PACKAGING</vt:lpstr>
    </vt:vector>
  </TitlesOfParts>
  <Company>Morris&amp;Chappman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APEAL INVITES INTERPACK VISITORS TO ‘TAKE A FRESH LOOK’ AT STEEL FOR PACKAGING</dc:title>
  <dc:creator>Thierry</dc:creator>
  <cp:lastModifiedBy>Patricia Mobbs</cp:lastModifiedBy>
  <cp:revision>7</cp:revision>
  <cp:lastPrinted>2014-03-11T14:49:00Z</cp:lastPrinted>
  <dcterms:created xsi:type="dcterms:W3CDTF">2014-04-22T10:42:00Z</dcterms:created>
  <dcterms:modified xsi:type="dcterms:W3CDTF">2014-04-22T10:51:00Z</dcterms:modified>
</cp:coreProperties>
</file>